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80" w:rsidRPr="00047280" w:rsidRDefault="00047280" w:rsidP="00047280">
      <w:pPr>
        <w:jc w:val="left"/>
        <w:rPr>
          <w:rFonts w:asciiTheme="minorHAnsi" w:hAnsiTheme="minorHAnsi"/>
          <w:noProof w:val="0"/>
          <w:sz w:val="32"/>
          <w:szCs w:val="32"/>
        </w:rPr>
      </w:pPr>
      <w:r w:rsidRPr="00047280">
        <w:rPr>
          <w:rFonts w:asciiTheme="minorHAnsi" w:hAnsiTheme="minorHAnsi"/>
          <w:noProof w:val="0"/>
          <w:sz w:val="32"/>
          <w:szCs w:val="32"/>
        </w:rPr>
        <w:t xml:space="preserve">Medicijnen </w:t>
      </w:r>
      <w:r w:rsidR="00F36E6D">
        <w:rPr>
          <w:rFonts w:asciiTheme="minorHAnsi" w:hAnsiTheme="minorHAnsi"/>
          <w:noProof w:val="0"/>
          <w:sz w:val="32"/>
          <w:szCs w:val="32"/>
        </w:rPr>
        <w:t>en rijvaardigheid</w:t>
      </w:r>
    </w:p>
    <w:p w:rsidR="00047280" w:rsidRPr="00047280" w:rsidRDefault="00047280" w:rsidP="00047280">
      <w:pPr>
        <w:jc w:val="left"/>
        <w:rPr>
          <w:rFonts w:asciiTheme="minorHAnsi" w:hAnsiTheme="minorHAnsi"/>
          <w:noProof w:val="0"/>
          <w:sz w:val="24"/>
          <w:szCs w:val="24"/>
        </w:rPr>
      </w:pPr>
      <w:bookmarkStart w:id="0" w:name="_GoBack"/>
      <w:bookmarkEnd w:id="0"/>
    </w:p>
    <w:p w:rsidR="00047280" w:rsidRPr="00047280" w:rsidRDefault="00047280" w:rsidP="00047280">
      <w:pPr>
        <w:jc w:val="left"/>
        <w:rPr>
          <w:rFonts w:asciiTheme="minorHAnsi" w:hAnsiTheme="minorHAnsi"/>
          <w:noProof w:val="0"/>
          <w:sz w:val="24"/>
          <w:szCs w:val="24"/>
        </w:rPr>
      </w:pPr>
      <w:r w:rsidRPr="00047280">
        <w:rPr>
          <w:rFonts w:asciiTheme="minorHAnsi" w:hAnsiTheme="minorHAnsi"/>
          <w:noProof w:val="0"/>
          <w:sz w:val="24"/>
          <w:szCs w:val="24"/>
        </w:rPr>
        <w:t>Stel een van uw medewerkers is voor het werk onderweg naar de klant en veroorzaakt een ongeval. Bloedonderzoek wijst uit dat de medewerker onder invloed was van een medicijn dat de rijvaardigheid kan beïnvloeden. De werknemer had dit kunnen weten, want er staat een waarschuwing op de verpakking. Maar had u dit als werkgever kunnen of zelfs moeten weten? Wat had u gedaan als u wist dat deze medewerker medicijnen slikt met mogelijk effect op de rijvaardigheid? Had u dan maatregelen genomen zodat de werknemer niet voor het werk de weg op ging?</w:t>
      </w:r>
    </w:p>
    <w:p w:rsidR="00047280" w:rsidRPr="00047280" w:rsidRDefault="00047280" w:rsidP="00047280">
      <w:pPr>
        <w:jc w:val="left"/>
        <w:rPr>
          <w:rFonts w:asciiTheme="minorHAnsi" w:hAnsiTheme="minorHAnsi"/>
          <w:noProof w:val="0"/>
          <w:sz w:val="24"/>
          <w:szCs w:val="24"/>
        </w:rPr>
      </w:pPr>
    </w:p>
    <w:p w:rsidR="00047280" w:rsidRPr="00047280" w:rsidRDefault="00047280" w:rsidP="00047280">
      <w:pPr>
        <w:jc w:val="left"/>
        <w:rPr>
          <w:rFonts w:asciiTheme="minorHAnsi" w:hAnsiTheme="minorHAnsi"/>
          <w:noProof w:val="0"/>
          <w:sz w:val="24"/>
          <w:szCs w:val="24"/>
        </w:rPr>
      </w:pPr>
      <w:r w:rsidRPr="00047280">
        <w:rPr>
          <w:rFonts w:asciiTheme="minorHAnsi" w:hAnsiTheme="minorHAnsi"/>
          <w:noProof w:val="0"/>
          <w:sz w:val="24"/>
          <w:szCs w:val="24"/>
        </w:rPr>
        <w:t>Eén op de zes Nederlanders gebruikt medicijnen die de rijvaardigheid kunnen beïnvloeden. Maar zij passen hun rijgedrag nauwelijks aan. Ook als in de bijsluiter staat dat je na het slikken van het medicijn beter niet (meteen) achter het stuur kunt kruipen, trekt een meerderheid zich daar niets van aan. Met de mogelijke gevolgen van dien. De risico’s van rijgevaarlijke geneesmiddelen bij (beroeps)chauffeurs zijn nog groter; zij nemen langer deel aan het verkeer, zijn soms verantwoordelijk voor passagiers en lopen extra risico’s wanneer ze grotere voertuigen besturen.</w:t>
      </w:r>
    </w:p>
    <w:p w:rsidR="00047280" w:rsidRPr="00047280" w:rsidRDefault="00047280" w:rsidP="00047280">
      <w:pPr>
        <w:jc w:val="left"/>
        <w:rPr>
          <w:rFonts w:asciiTheme="minorHAnsi" w:hAnsiTheme="minorHAnsi"/>
          <w:noProof w:val="0"/>
          <w:sz w:val="24"/>
          <w:szCs w:val="24"/>
        </w:rPr>
        <w:sectPr w:rsidR="00047280" w:rsidRPr="00047280" w:rsidSect="00047280">
          <w:headerReference w:type="default" r:id="rId8"/>
          <w:footerReference w:type="default" r:id="rId9"/>
          <w:headerReference w:type="first" r:id="rId10"/>
          <w:footerReference w:type="first" r:id="rId11"/>
          <w:pgSz w:w="11907" w:h="16840" w:code="9"/>
          <w:pgMar w:top="2172" w:right="1134" w:bottom="709" w:left="1134" w:header="0" w:footer="225" w:gutter="0"/>
          <w:paperSrc w:first="512" w:other="512"/>
          <w:cols w:space="708"/>
          <w:titlePg/>
          <w:docGrid w:linePitch="360"/>
        </w:sectPr>
      </w:pPr>
    </w:p>
    <w:p w:rsidR="00047280" w:rsidRPr="00047280" w:rsidRDefault="00047280" w:rsidP="00047280">
      <w:pPr>
        <w:pStyle w:val="Kop1"/>
        <w:jc w:val="left"/>
        <w:rPr>
          <w:rFonts w:asciiTheme="minorHAnsi" w:hAnsiTheme="minorHAnsi"/>
          <w:b w:val="0"/>
          <w:color w:val="auto"/>
          <w:sz w:val="24"/>
          <w:szCs w:val="24"/>
        </w:rPr>
      </w:pPr>
      <w:r w:rsidRPr="00305A79">
        <w:rPr>
          <w:rFonts w:asciiTheme="minorHAnsi" w:hAnsiTheme="minorHAnsi"/>
          <w:color w:val="auto"/>
          <w:sz w:val="24"/>
          <w:szCs w:val="24"/>
        </w:rPr>
        <w:lastRenderedPageBreak/>
        <w:t>Contra-indicatie rijvaardigheid</w:t>
      </w:r>
      <w:r w:rsidRPr="00047280">
        <w:rPr>
          <w:rFonts w:asciiTheme="minorHAnsi" w:hAnsiTheme="minorHAnsi"/>
          <w:b w:val="0"/>
          <w:color w:val="auto"/>
          <w:sz w:val="24"/>
          <w:szCs w:val="24"/>
        </w:rPr>
        <w:br/>
      </w:r>
      <w:r w:rsidRPr="00047280">
        <w:rPr>
          <w:rFonts w:asciiTheme="minorHAnsi" w:hAnsiTheme="minorHAnsi"/>
          <w:b w:val="0"/>
          <w:color w:val="auto"/>
          <w:sz w:val="24"/>
          <w:szCs w:val="24"/>
        </w:rPr>
        <w:t>Wanneer iemand onder invloed is van een medicijn waarvan hij/zij kan weten dat dit de rijvaardigheid vermindert, is rijden strafbaar. In de Contra-indicatie Verkeersdeelname staan adviestek</w:t>
      </w:r>
      <w:r w:rsidR="00F36E6D">
        <w:rPr>
          <w:rFonts w:asciiTheme="minorHAnsi" w:hAnsiTheme="minorHAnsi"/>
          <w:b w:val="0"/>
          <w:color w:val="auto"/>
          <w:sz w:val="24"/>
          <w:szCs w:val="24"/>
        </w:rPr>
        <w:t xml:space="preserve">sten </w:t>
      </w:r>
      <w:r w:rsidRPr="00047280">
        <w:rPr>
          <w:rFonts w:asciiTheme="minorHAnsi" w:hAnsiTheme="minorHAnsi"/>
          <w:b w:val="0"/>
          <w:color w:val="auto"/>
          <w:sz w:val="24"/>
          <w:szCs w:val="24"/>
        </w:rPr>
        <w:t>over de mate waarin het genees</w:t>
      </w:r>
      <w:r w:rsidRPr="00047280">
        <w:rPr>
          <w:rFonts w:asciiTheme="minorHAnsi" w:hAnsiTheme="minorHAnsi"/>
          <w:b w:val="0"/>
          <w:color w:val="auto"/>
          <w:sz w:val="24"/>
          <w:szCs w:val="24"/>
        </w:rPr>
        <w:softHyphen/>
        <w:t>middel de rijvaardigheid beïnvloedt, of en voor hoe lang auto</w:t>
      </w:r>
      <w:r w:rsidRPr="00047280">
        <w:rPr>
          <w:rFonts w:asciiTheme="minorHAnsi" w:hAnsiTheme="minorHAnsi"/>
          <w:b w:val="0"/>
          <w:color w:val="auto"/>
          <w:sz w:val="24"/>
          <w:szCs w:val="24"/>
        </w:rPr>
        <w:softHyphen/>
        <w:t>rijden wordt ontraden, rijveilige alternatieven (indien van toepassing) en de belangrijkste bijwerkingen die een negatieve invloed hebben op de rijvaardigheid.</w:t>
      </w:r>
    </w:p>
    <w:p w:rsidR="00047280" w:rsidRPr="00047280" w:rsidRDefault="00047280" w:rsidP="00047280">
      <w:pPr>
        <w:jc w:val="left"/>
        <w:rPr>
          <w:rFonts w:asciiTheme="minorHAnsi" w:hAnsiTheme="minorHAnsi"/>
          <w:sz w:val="24"/>
          <w:szCs w:val="24"/>
        </w:rPr>
      </w:pPr>
      <w:r w:rsidRPr="00047280">
        <w:rPr>
          <w:rFonts w:asciiTheme="minorHAnsi" w:hAnsiTheme="minorHAnsi"/>
          <w:sz w:val="24"/>
          <w:szCs w:val="24"/>
        </w:rPr>
        <w:t>De rijgevaarlijke geneesmiddelen zijn ingedeeld in drie categorieën op basis van het (acute) effect bij het starten van een geneesmiddel.</w:t>
      </w:r>
    </w:p>
    <w:p w:rsidR="00047280" w:rsidRPr="00047280" w:rsidRDefault="00047280" w:rsidP="00047280">
      <w:pPr>
        <w:jc w:val="left"/>
        <w:rPr>
          <w:rFonts w:asciiTheme="minorHAnsi" w:hAnsiTheme="minorHAnsi"/>
          <w:sz w:val="24"/>
          <w:szCs w:val="24"/>
        </w:rPr>
      </w:pPr>
    </w:p>
    <w:tbl>
      <w:tblPr>
        <w:tblW w:w="0" w:type="auto"/>
        <w:jc w:val="center"/>
        <w:tblBorders>
          <w:top w:val="double" w:sz="4" w:space="0" w:color="323C7D"/>
          <w:left w:val="double" w:sz="4" w:space="0" w:color="323C7D"/>
          <w:bottom w:val="double" w:sz="4" w:space="0" w:color="323C7D"/>
          <w:right w:val="double" w:sz="4" w:space="0" w:color="323C7D"/>
          <w:insideH w:val="single" w:sz="4" w:space="0" w:color="auto"/>
          <w:insideV w:val="single" w:sz="4" w:space="0" w:color="auto"/>
        </w:tblBorders>
        <w:tblLook w:val="00A0" w:firstRow="1" w:lastRow="0" w:firstColumn="1" w:lastColumn="0" w:noHBand="0" w:noVBand="0"/>
      </w:tblPr>
      <w:tblGrid>
        <w:gridCol w:w="1157"/>
        <w:gridCol w:w="4350"/>
        <w:gridCol w:w="4348"/>
      </w:tblGrid>
      <w:tr w:rsidR="00047280" w:rsidRPr="00047280" w:rsidTr="002320E7">
        <w:trPr>
          <w:jc w:val="center"/>
        </w:trPr>
        <w:tc>
          <w:tcPr>
            <w:tcW w:w="999" w:type="dxa"/>
            <w:tcBorders>
              <w:top w:val="double" w:sz="4" w:space="0" w:color="323C7D"/>
              <w:bottom w:val="double" w:sz="4" w:space="0" w:color="323C7D"/>
            </w:tcBorders>
          </w:tcPr>
          <w:p w:rsidR="00047280" w:rsidRPr="00047280" w:rsidRDefault="00F36E6D" w:rsidP="00047280">
            <w:pPr>
              <w:spacing w:line="200" w:lineRule="atLeast"/>
              <w:jc w:val="left"/>
              <w:rPr>
                <w:rFonts w:asciiTheme="minorHAnsi" w:hAnsiTheme="minorHAnsi"/>
                <w:bCs/>
                <w:sz w:val="24"/>
                <w:szCs w:val="24"/>
              </w:rPr>
            </w:pPr>
            <w:r>
              <w:rPr>
                <w:rFonts w:asciiTheme="minorHAnsi" w:hAnsiTheme="minorHAnsi"/>
                <w:bCs/>
                <w:sz w:val="24"/>
                <w:szCs w:val="24"/>
              </w:rPr>
              <w:t>Categorie</w:t>
            </w:r>
          </w:p>
        </w:tc>
        <w:tc>
          <w:tcPr>
            <w:tcW w:w="4374" w:type="dxa"/>
            <w:tcBorders>
              <w:top w:val="double" w:sz="4" w:space="0" w:color="323C7D"/>
              <w:bottom w:val="double" w:sz="4" w:space="0" w:color="323C7D"/>
            </w:tcBorders>
          </w:tcPr>
          <w:p w:rsidR="00047280" w:rsidRPr="00047280" w:rsidRDefault="00047280" w:rsidP="00047280">
            <w:pPr>
              <w:spacing w:line="200" w:lineRule="atLeast"/>
              <w:jc w:val="left"/>
              <w:rPr>
                <w:rFonts w:asciiTheme="minorHAnsi" w:hAnsiTheme="minorHAnsi"/>
                <w:bCs/>
                <w:sz w:val="24"/>
                <w:szCs w:val="24"/>
              </w:rPr>
            </w:pPr>
            <w:r w:rsidRPr="00047280">
              <w:rPr>
                <w:rFonts w:asciiTheme="minorHAnsi" w:hAnsiTheme="minorHAnsi"/>
                <w:bCs/>
                <w:sz w:val="24"/>
                <w:szCs w:val="24"/>
              </w:rPr>
              <w:t>Invloed rijvaardigheid</w:t>
            </w:r>
            <w:r w:rsidRPr="00047280">
              <w:rPr>
                <w:rFonts w:asciiTheme="minorHAnsi" w:hAnsiTheme="minorHAnsi"/>
                <w:bCs/>
                <w:sz w:val="24"/>
                <w:szCs w:val="24"/>
                <w:vertAlign w:val="superscript"/>
              </w:rPr>
              <w:t>1</w:t>
            </w:r>
          </w:p>
        </w:tc>
        <w:tc>
          <w:tcPr>
            <w:tcW w:w="4374" w:type="dxa"/>
            <w:tcBorders>
              <w:top w:val="double" w:sz="4" w:space="0" w:color="323C7D"/>
              <w:bottom w:val="double" w:sz="4" w:space="0" w:color="323C7D"/>
            </w:tcBorders>
          </w:tcPr>
          <w:p w:rsidR="00047280" w:rsidRPr="00047280" w:rsidRDefault="00047280" w:rsidP="00047280">
            <w:pPr>
              <w:spacing w:line="200" w:lineRule="atLeast"/>
              <w:jc w:val="left"/>
              <w:rPr>
                <w:rFonts w:asciiTheme="minorHAnsi" w:hAnsiTheme="minorHAnsi"/>
                <w:bCs/>
                <w:sz w:val="24"/>
                <w:szCs w:val="24"/>
              </w:rPr>
            </w:pPr>
            <w:r w:rsidRPr="00047280">
              <w:rPr>
                <w:rFonts w:asciiTheme="minorHAnsi" w:hAnsiTheme="minorHAnsi"/>
                <w:bCs/>
                <w:sz w:val="24"/>
                <w:szCs w:val="24"/>
              </w:rPr>
              <w:t>Algemene adviezen</w:t>
            </w:r>
          </w:p>
        </w:tc>
      </w:tr>
      <w:tr w:rsidR="00047280" w:rsidRPr="00047280" w:rsidTr="002320E7">
        <w:trPr>
          <w:jc w:val="center"/>
        </w:trPr>
        <w:tc>
          <w:tcPr>
            <w:tcW w:w="999" w:type="dxa"/>
            <w:tcBorders>
              <w:top w:val="double" w:sz="4" w:space="0" w:color="323C7D"/>
              <w:bottom w:val="single" w:sz="4" w:space="0" w:color="323C7D"/>
              <w:right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I</w:t>
            </w:r>
          </w:p>
        </w:tc>
        <w:tc>
          <w:tcPr>
            <w:tcW w:w="4374" w:type="dxa"/>
            <w:tcBorders>
              <w:top w:val="double" w:sz="4" w:space="0" w:color="323C7D"/>
              <w:left w:val="single" w:sz="4" w:space="0" w:color="323C7D"/>
              <w:bottom w:val="single" w:sz="4" w:space="0" w:color="323C7D"/>
              <w:right w:val="single" w:sz="4" w:space="0" w:color="323C7D"/>
            </w:tcBorders>
          </w:tcPr>
          <w:p w:rsidR="00F36E6D"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Weinig negatieve invloed,</w:t>
            </w:r>
            <w:r w:rsidRPr="00047280">
              <w:rPr>
                <w:rFonts w:asciiTheme="minorHAnsi" w:hAnsiTheme="minorHAnsi"/>
                <w:sz w:val="24"/>
                <w:szCs w:val="24"/>
              </w:rPr>
              <w:br/>
              <w:t xml:space="preserve">vergelijkbaar met een alcoholpromillage </w:t>
            </w:r>
          </w:p>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&lt; 0,5‰</w:t>
            </w:r>
          </w:p>
        </w:tc>
        <w:tc>
          <w:tcPr>
            <w:tcW w:w="4374" w:type="dxa"/>
            <w:tcBorders>
              <w:top w:val="double" w:sz="4" w:space="0" w:color="323C7D"/>
              <w:left w:val="single" w:sz="4" w:space="0" w:color="323C7D"/>
              <w:bottom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Niet autorijden zolang de bijwerkingen optreden</w:t>
            </w:r>
            <w:r w:rsidR="00F36E6D">
              <w:rPr>
                <w:rFonts w:asciiTheme="minorHAnsi" w:hAnsiTheme="minorHAnsi"/>
                <w:sz w:val="24"/>
                <w:szCs w:val="24"/>
              </w:rPr>
              <w:t xml:space="preserve">. </w:t>
            </w:r>
          </w:p>
        </w:tc>
      </w:tr>
      <w:tr w:rsidR="00047280" w:rsidRPr="00047280" w:rsidTr="002320E7">
        <w:trPr>
          <w:jc w:val="center"/>
        </w:trPr>
        <w:tc>
          <w:tcPr>
            <w:tcW w:w="999" w:type="dxa"/>
            <w:tcBorders>
              <w:top w:val="single" w:sz="4" w:space="0" w:color="323C7D"/>
              <w:bottom w:val="single" w:sz="4" w:space="0" w:color="323C7D"/>
              <w:right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II</w:t>
            </w:r>
          </w:p>
        </w:tc>
        <w:tc>
          <w:tcPr>
            <w:tcW w:w="4374" w:type="dxa"/>
            <w:tcBorders>
              <w:top w:val="single" w:sz="4" w:space="0" w:color="323C7D"/>
              <w:left w:val="single" w:sz="4" w:space="0" w:color="323C7D"/>
              <w:bottom w:val="single" w:sz="4" w:space="0" w:color="323C7D"/>
              <w:right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Licht tot matig negatieve invloed, vergelijkbaar met een alcoholpromillage van 0,5 tot 0,8‰</w:t>
            </w:r>
          </w:p>
        </w:tc>
        <w:tc>
          <w:tcPr>
            <w:tcW w:w="4374" w:type="dxa"/>
            <w:tcBorders>
              <w:top w:val="single" w:sz="4" w:space="0" w:color="323C7D"/>
              <w:left w:val="single" w:sz="4" w:space="0" w:color="323C7D"/>
              <w:bottom w:val="single" w:sz="4" w:space="0" w:color="323C7D"/>
            </w:tcBorders>
          </w:tcPr>
          <w:p w:rsidR="00047280" w:rsidRPr="00047280" w:rsidRDefault="00047280" w:rsidP="00F36E6D">
            <w:pPr>
              <w:spacing w:line="200" w:lineRule="atLeast"/>
              <w:jc w:val="left"/>
              <w:rPr>
                <w:rFonts w:asciiTheme="minorHAnsi" w:hAnsiTheme="minorHAnsi"/>
                <w:sz w:val="24"/>
                <w:szCs w:val="24"/>
              </w:rPr>
            </w:pPr>
            <w:r w:rsidRPr="00047280">
              <w:rPr>
                <w:rFonts w:asciiTheme="minorHAnsi" w:hAnsiTheme="minorHAnsi"/>
                <w:sz w:val="24"/>
                <w:szCs w:val="24"/>
              </w:rPr>
              <w:t>Niet autorijden in de eerste paar dagen van de behandeling</w:t>
            </w:r>
            <w:r w:rsidR="00F36E6D">
              <w:rPr>
                <w:rFonts w:asciiTheme="minorHAnsi" w:hAnsiTheme="minorHAnsi"/>
                <w:sz w:val="24"/>
                <w:szCs w:val="24"/>
              </w:rPr>
              <w:t xml:space="preserve">. </w:t>
            </w:r>
            <w:r w:rsidRPr="00047280">
              <w:rPr>
                <w:rFonts w:asciiTheme="minorHAnsi" w:hAnsiTheme="minorHAnsi"/>
                <w:sz w:val="24"/>
                <w:szCs w:val="24"/>
              </w:rPr>
              <w:t>Indien mogelijk wordt een rijveiliger alternatief voorgeschreven.</w:t>
            </w:r>
          </w:p>
        </w:tc>
      </w:tr>
      <w:tr w:rsidR="00047280" w:rsidRPr="00047280" w:rsidTr="002320E7">
        <w:trPr>
          <w:jc w:val="center"/>
        </w:trPr>
        <w:tc>
          <w:tcPr>
            <w:tcW w:w="999" w:type="dxa"/>
            <w:tcBorders>
              <w:top w:val="single" w:sz="4" w:space="0" w:color="323C7D"/>
              <w:bottom w:val="double" w:sz="4" w:space="0" w:color="323C7D"/>
              <w:right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III</w:t>
            </w:r>
          </w:p>
        </w:tc>
        <w:tc>
          <w:tcPr>
            <w:tcW w:w="4374" w:type="dxa"/>
            <w:tcBorders>
              <w:top w:val="single" w:sz="4" w:space="0" w:color="323C7D"/>
              <w:left w:val="single" w:sz="4" w:space="0" w:color="323C7D"/>
              <w:bottom w:val="double" w:sz="4" w:space="0" w:color="323C7D"/>
              <w:right w:val="sing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Ernstige of potentieel gevaarlijke invloed,</w:t>
            </w:r>
            <w:r w:rsidRPr="00047280">
              <w:rPr>
                <w:rFonts w:asciiTheme="minorHAnsi" w:hAnsiTheme="minorHAnsi"/>
                <w:sz w:val="24"/>
                <w:szCs w:val="24"/>
              </w:rPr>
              <w:br/>
              <w:t>vergelijkbaar met een alcoholpromillage &gt;0,8‰</w:t>
            </w:r>
          </w:p>
        </w:tc>
        <w:tc>
          <w:tcPr>
            <w:tcW w:w="4374" w:type="dxa"/>
            <w:tcBorders>
              <w:top w:val="single" w:sz="4" w:space="0" w:color="323C7D"/>
              <w:left w:val="single" w:sz="4" w:space="0" w:color="323C7D"/>
              <w:bottom w:val="double" w:sz="4" w:space="0" w:color="323C7D"/>
            </w:tcBorders>
          </w:tcPr>
          <w:p w:rsidR="00047280" w:rsidRP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rPr>
              <w:t>Niet autorijden. Indien mogelijk wordt een rijveiliger alternatief voorgeschreven</w:t>
            </w:r>
            <w:r w:rsidR="00F36E6D">
              <w:rPr>
                <w:rFonts w:asciiTheme="minorHAnsi" w:hAnsiTheme="minorHAnsi"/>
                <w:sz w:val="24"/>
                <w:szCs w:val="24"/>
              </w:rPr>
              <w:t xml:space="preserve">. </w:t>
            </w:r>
          </w:p>
        </w:tc>
      </w:tr>
    </w:tbl>
    <w:p w:rsidR="00047280" w:rsidRDefault="00047280" w:rsidP="00047280">
      <w:pPr>
        <w:spacing w:line="200" w:lineRule="atLeast"/>
        <w:jc w:val="left"/>
        <w:rPr>
          <w:rFonts w:asciiTheme="minorHAnsi" w:hAnsiTheme="minorHAnsi"/>
          <w:sz w:val="24"/>
          <w:szCs w:val="24"/>
        </w:rPr>
      </w:pPr>
      <w:r w:rsidRPr="00047280">
        <w:rPr>
          <w:rFonts w:asciiTheme="minorHAnsi" w:hAnsiTheme="minorHAnsi"/>
          <w:sz w:val="24"/>
          <w:szCs w:val="24"/>
          <w:vertAlign w:val="superscript"/>
        </w:rPr>
        <w:t>1</w:t>
      </w:r>
      <w:r w:rsidRPr="00047280">
        <w:rPr>
          <w:rFonts w:asciiTheme="minorHAnsi" w:hAnsiTheme="minorHAnsi"/>
          <w:sz w:val="24"/>
          <w:szCs w:val="24"/>
        </w:rPr>
        <w:t xml:space="preserve"> Ter vergelijking: de limiet voor deelname aan het verkeer is voor alcohol 0,5 ‰ (0,2 ‰ voor de beginnende bestuurder).</w:t>
      </w:r>
    </w:p>
    <w:p w:rsidR="00F36E6D" w:rsidRPr="00047280" w:rsidRDefault="00F36E6D" w:rsidP="00047280">
      <w:pPr>
        <w:spacing w:line="200" w:lineRule="atLeast"/>
        <w:jc w:val="left"/>
        <w:rPr>
          <w:rFonts w:asciiTheme="minorHAnsi" w:hAnsiTheme="minorHAnsi"/>
          <w:sz w:val="24"/>
          <w:szCs w:val="24"/>
        </w:rPr>
      </w:pPr>
    </w:p>
    <w:p w:rsidR="00F36E6D" w:rsidRDefault="00F36E6D" w:rsidP="00047280">
      <w:pPr>
        <w:adjustRightInd/>
        <w:snapToGrid/>
        <w:spacing w:line="240" w:lineRule="auto"/>
        <w:jc w:val="left"/>
        <w:rPr>
          <w:rFonts w:asciiTheme="minorHAnsi" w:hAnsiTheme="minorHAnsi"/>
          <w:sz w:val="24"/>
          <w:szCs w:val="24"/>
        </w:rPr>
      </w:pPr>
    </w:p>
    <w:p w:rsidR="00F36E6D" w:rsidRDefault="00F36E6D" w:rsidP="00047280">
      <w:pPr>
        <w:adjustRightInd/>
        <w:snapToGrid/>
        <w:spacing w:line="240" w:lineRule="auto"/>
        <w:jc w:val="left"/>
        <w:rPr>
          <w:rFonts w:asciiTheme="minorHAnsi" w:hAnsiTheme="minorHAnsi"/>
          <w:sz w:val="24"/>
          <w:szCs w:val="24"/>
        </w:rPr>
      </w:pPr>
    </w:p>
    <w:p w:rsidR="00047280" w:rsidRPr="00F36E6D" w:rsidRDefault="00047280" w:rsidP="00047280">
      <w:pPr>
        <w:adjustRightInd/>
        <w:snapToGrid/>
        <w:spacing w:line="240" w:lineRule="auto"/>
        <w:jc w:val="left"/>
        <w:rPr>
          <w:rFonts w:asciiTheme="minorHAnsi" w:hAnsiTheme="minorHAnsi"/>
          <w:b/>
          <w:sz w:val="24"/>
          <w:szCs w:val="24"/>
        </w:rPr>
      </w:pPr>
      <w:r w:rsidRPr="00F36E6D">
        <w:rPr>
          <w:rFonts w:asciiTheme="minorHAnsi" w:hAnsiTheme="minorHAnsi"/>
          <w:b/>
          <w:sz w:val="24"/>
          <w:szCs w:val="24"/>
        </w:rPr>
        <w:t>W</w:t>
      </w:r>
      <w:r w:rsidRPr="00F36E6D">
        <w:rPr>
          <w:rFonts w:asciiTheme="minorHAnsi" w:hAnsiTheme="minorHAnsi"/>
          <w:b/>
          <w:sz w:val="24"/>
          <w:szCs w:val="24"/>
        </w:rPr>
        <w:t>anneer is een medicijn rijgevaarlijk?</w:t>
      </w:r>
    </w:p>
    <w:p w:rsidR="00047280" w:rsidRPr="00047280" w:rsidRDefault="00047280" w:rsidP="00047280">
      <w:pPr>
        <w:jc w:val="left"/>
        <w:rPr>
          <w:rFonts w:asciiTheme="minorHAnsi" w:hAnsiTheme="minorHAnsi"/>
          <w:sz w:val="24"/>
          <w:szCs w:val="24"/>
        </w:rPr>
      </w:pPr>
      <w:r w:rsidRPr="00047280">
        <w:rPr>
          <w:rFonts w:asciiTheme="minorHAnsi" w:hAnsiTheme="minorHAnsi"/>
          <w:sz w:val="24"/>
          <w:szCs w:val="24"/>
        </w:rPr>
        <w:t>Van sommige medicijnen is h</w:t>
      </w:r>
      <w:r w:rsidR="00F36E6D">
        <w:rPr>
          <w:rFonts w:asciiTheme="minorHAnsi" w:hAnsiTheme="minorHAnsi"/>
          <w:sz w:val="24"/>
          <w:szCs w:val="24"/>
        </w:rPr>
        <w:t>et effect duidelijk te merken. B</w:t>
      </w:r>
      <w:r w:rsidRPr="00047280">
        <w:rPr>
          <w:rFonts w:asciiTheme="minorHAnsi" w:hAnsiTheme="minorHAnsi"/>
          <w:sz w:val="24"/>
          <w:szCs w:val="24"/>
        </w:rPr>
        <w:t>ijvoorbeeld door duizeligheid, slaperig</w:t>
      </w:r>
      <w:r w:rsidRPr="00047280">
        <w:rPr>
          <w:rFonts w:asciiTheme="minorHAnsi" w:hAnsiTheme="minorHAnsi"/>
          <w:sz w:val="24"/>
          <w:szCs w:val="24"/>
        </w:rPr>
        <w:softHyphen/>
        <w:t xml:space="preserve">heid of wazig zien. Andere medicijnen verminderen het reactievermogen zonder dat het </w:t>
      </w:r>
      <w:r w:rsidRPr="00047280">
        <w:rPr>
          <w:rFonts w:asciiTheme="minorHAnsi" w:hAnsiTheme="minorHAnsi"/>
          <w:sz w:val="24"/>
          <w:szCs w:val="24"/>
        </w:rPr>
        <w:lastRenderedPageBreak/>
        <w:t>gemerkt wordt, bijvoorbeeld doordat de controle over de spieren afneemt of doordat de patiënt onverschilliger wordt.</w:t>
      </w:r>
    </w:p>
    <w:p w:rsidR="00047280" w:rsidRPr="00047280" w:rsidRDefault="00047280" w:rsidP="00047280">
      <w:pPr>
        <w:jc w:val="left"/>
        <w:rPr>
          <w:rFonts w:asciiTheme="minorHAnsi" w:hAnsiTheme="minorHAnsi"/>
          <w:sz w:val="24"/>
          <w:szCs w:val="24"/>
        </w:rPr>
      </w:pPr>
    </w:p>
    <w:p w:rsidR="00047280" w:rsidRPr="00047280" w:rsidRDefault="00047280" w:rsidP="00047280">
      <w:pPr>
        <w:jc w:val="left"/>
        <w:rPr>
          <w:rFonts w:asciiTheme="minorHAnsi" w:hAnsiTheme="minorHAnsi"/>
          <w:sz w:val="24"/>
          <w:szCs w:val="24"/>
        </w:rPr>
      </w:pPr>
      <w:r w:rsidRPr="00047280">
        <w:rPr>
          <w:rFonts w:asciiTheme="minorHAnsi" w:hAnsiTheme="minorHAnsi"/>
          <w:sz w:val="24"/>
          <w:szCs w:val="24"/>
        </w:rPr>
        <w:t>Op drie manieren is te zien of een medicijn gevaar kan opleveren bij deelname aan het verkeer.</w:t>
      </w:r>
    </w:p>
    <w:p w:rsidR="00047280" w:rsidRPr="00047280" w:rsidRDefault="00047280" w:rsidP="00047280">
      <w:pPr>
        <w:pStyle w:val="Lijstalinea"/>
        <w:numPr>
          <w:ilvl w:val="0"/>
          <w:numId w:val="2"/>
        </w:numPr>
        <w:spacing w:line="28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Er staat een waarschuwing op het etiket</w:t>
      </w:r>
    </w:p>
    <w:p w:rsidR="00047280" w:rsidRPr="00047280" w:rsidRDefault="00047280" w:rsidP="00047280">
      <w:pPr>
        <w:pStyle w:val="Lijstalinea"/>
        <w:numPr>
          <w:ilvl w:val="0"/>
          <w:numId w:val="2"/>
        </w:numPr>
        <w:spacing w:line="28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De bekende gele sticker op de verpakking</w:t>
      </w:r>
    </w:p>
    <w:p w:rsidR="00047280" w:rsidRPr="00047280" w:rsidRDefault="00047280" w:rsidP="00047280">
      <w:pPr>
        <w:pStyle w:val="Lijstalinea"/>
        <w:numPr>
          <w:ilvl w:val="0"/>
          <w:numId w:val="2"/>
        </w:numPr>
        <w:spacing w:line="28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Er staat een waarschuwing in de bijsluiter</w:t>
      </w:r>
    </w:p>
    <w:p w:rsidR="00047280" w:rsidRPr="00047280" w:rsidRDefault="00047280" w:rsidP="00047280">
      <w:pPr>
        <w:spacing w:line="280" w:lineRule="atLeast"/>
        <w:jc w:val="left"/>
        <w:rPr>
          <w:rFonts w:asciiTheme="minorHAnsi" w:hAnsiTheme="minorHAnsi"/>
          <w:sz w:val="24"/>
          <w:szCs w:val="24"/>
        </w:rPr>
      </w:pPr>
    </w:p>
    <w:p w:rsidR="00047280" w:rsidRPr="00047280" w:rsidRDefault="00047280" w:rsidP="00047280">
      <w:pPr>
        <w:jc w:val="left"/>
        <w:rPr>
          <w:rFonts w:asciiTheme="minorHAnsi" w:hAnsiTheme="minorHAnsi"/>
          <w:sz w:val="24"/>
          <w:szCs w:val="24"/>
        </w:rPr>
      </w:pPr>
      <w:r w:rsidRPr="00047280">
        <w:rPr>
          <w:rFonts w:asciiTheme="minorHAnsi" w:hAnsiTheme="minorHAnsi"/>
          <w:sz w:val="24"/>
          <w:szCs w:val="24"/>
        </w:rPr>
        <w:t>Heeft een medicijn geen van deze waarschuwingen, dan mag u er van uitgaan dat u met het medicijn veilig kunt rijden.</w:t>
      </w:r>
    </w:p>
    <w:p w:rsidR="00047280" w:rsidRPr="00F36E6D" w:rsidRDefault="00F36E6D" w:rsidP="00047280">
      <w:pPr>
        <w:pStyle w:val="Kop2"/>
        <w:jc w:val="left"/>
        <w:rPr>
          <w:rFonts w:asciiTheme="minorHAnsi" w:hAnsiTheme="minorHAnsi"/>
          <w:i w:val="0"/>
          <w:color w:val="auto"/>
          <w:sz w:val="24"/>
          <w:szCs w:val="24"/>
        </w:rPr>
      </w:pPr>
      <w:r w:rsidRPr="00F36E6D">
        <w:rPr>
          <w:rFonts w:asciiTheme="minorHAnsi" w:hAnsiTheme="minorHAnsi"/>
          <w:i w:val="0"/>
          <w:color w:val="auto"/>
          <w:sz w:val="24"/>
          <w:szCs w:val="24"/>
        </w:rPr>
        <w:t>Alternatieven</w:t>
      </w:r>
    </w:p>
    <w:p w:rsidR="00047280" w:rsidRPr="00047280" w:rsidRDefault="00047280" w:rsidP="00047280">
      <w:pPr>
        <w:jc w:val="left"/>
        <w:rPr>
          <w:rFonts w:asciiTheme="minorHAnsi" w:hAnsiTheme="minorHAnsi"/>
          <w:sz w:val="24"/>
          <w:szCs w:val="24"/>
        </w:rPr>
      </w:pPr>
      <w:r w:rsidRPr="00047280">
        <w:rPr>
          <w:rFonts w:asciiTheme="minorHAnsi" w:hAnsiTheme="minorHAnsi"/>
          <w:sz w:val="24"/>
          <w:szCs w:val="24"/>
        </w:rPr>
        <w:t>Indien een geneesmiddel problemen oplevert met de rijvaardigheid, zijn de volgende alternatieven mogelijk:</w:t>
      </w:r>
    </w:p>
    <w:p w:rsidR="00047280" w:rsidRPr="00047280" w:rsidRDefault="00047280" w:rsidP="00047280">
      <w:pPr>
        <w:pStyle w:val="Lijstalinea"/>
        <w:numPr>
          <w:ilvl w:val="0"/>
          <w:numId w:val="3"/>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Een ander geneesmiddel met minder of geen invloed op de rijvaardigheid.</w:t>
      </w:r>
    </w:p>
    <w:p w:rsidR="00047280" w:rsidRPr="00047280" w:rsidRDefault="00047280" w:rsidP="00047280">
      <w:pPr>
        <w:pStyle w:val="Lijstalinea"/>
        <w:numPr>
          <w:ilvl w:val="0"/>
          <w:numId w:val="3"/>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De eerste periode, zolang de bijwerkingen optreden, niet te rijden.</w:t>
      </w:r>
    </w:p>
    <w:p w:rsidR="00047280" w:rsidRPr="00047280" w:rsidRDefault="00047280" w:rsidP="00047280">
      <w:pPr>
        <w:pStyle w:val="Lijstalinea"/>
        <w:numPr>
          <w:ilvl w:val="0"/>
          <w:numId w:val="3"/>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Aanpassen van de dosering.</w:t>
      </w:r>
    </w:p>
    <w:p w:rsidR="00047280" w:rsidRPr="00047280" w:rsidRDefault="00047280" w:rsidP="00047280">
      <w:pPr>
        <w:pStyle w:val="Lijstalinea"/>
        <w:numPr>
          <w:ilvl w:val="0"/>
          <w:numId w:val="3"/>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Aanpassen van het tijdstip van inname naar bijvoorbeeld 'voor de nacht', zodat het medicijn op het moment dat weer gereden moet worden is uitgewerkt.</w:t>
      </w:r>
    </w:p>
    <w:p w:rsidR="00F36E6D" w:rsidRDefault="00F36E6D" w:rsidP="00047280">
      <w:pPr>
        <w:spacing w:line="240" w:lineRule="atLeast"/>
        <w:jc w:val="left"/>
        <w:rPr>
          <w:rFonts w:asciiTheme="minorHAnsi" w:hAnsiTheme="minorHAnsi"/>
          <w:sz w:val="24"/>
          <w:szCs w:val="24"/>
        </w:rPr>
      </w:pPr>
    </w:p>
    <w:p w:rsidR="00047280" w:rsidRPr="00F36E6D" w:rsidRDefault="00F36E6D" w:rsidP="00047280">
      <w:pPr>
        <w:spacing w:line="240" w:lineRule="atLeast"/>
        <w:jc w:val="left"/>
        <w:rPr>
          <w:rFonts w:asciiTheme="minorHAnsi" w:hAnsiTheme="minorHAnsi"/>
          <w:b/>
          <w:sz w:val="24"/>
          <w:szCs w:val="24"/>
        </w:rPr>
      </w:pPr>
      <w:r w:rsidRPr="00F36E6D">
        <w:rPr>
          <w:rFonts w:asciiTheme="minorHAnsi" w:hAnsiTheme="minorHAnsi"/>
          <w:b/>
          <w:sz w:val="24"/>
          <w:szCs w:val="24"/>
        </w:rPr>
        <w:t xml:space="preserve">Heeft </w:t>
      </w:r>
      <w:r w:rsidR="00047280" w:rsidRPr="00F36E6D">
        <w:rPr>
          <w:rFonts w:asciiTheme="minorHAnsi" w:hAnsiTheme="minorHAnsi"/>
          <w:b/>
          <w:sz w:val="24"/>
          <w:szCs w:val="24"/>
        </w:rPr>
        <w:t>u werknemers die regelmatig voor het werk met de auto op de weg zijn?</w:t>
      </w:r>
    </w:p>
    <w:p w:rsidR="00047280" w:rsidRPr="00047280" w:rsidRDefault="00047280" w:rsidP="00047280">
      <w:pPr>
        <w:spacing w:line="240" w:lineRule="atLeast"/>
        <w:jc w:val="left"/>
        <w:rPr>
          <w:rFonts w:asciiTheme="minorHAnsi" w:hAnsiTheme="minorHAnsi"/>
          <w:sz w:val="24"/>
          <w:szCs w:val="24"/>
        </w:rPr>
      </w:pPr>
      <w:r w:rsidRPr="00047280">
        <w:rPr>
          <w:rFonts w:asciiTheme="minorHAnsi" w:hAnsiTheme="minorHAnsi"/>
          <w:sz w:val="24"/>
          <w:szCs w:val="24"/>
        </w:rPr>
        <w:t xml:space="preserve">Neem medicijngebruik op als </w:t>
      </w:r>
      <w:r w:rsidR="00F36E6D">
        <w:rPr>
          <w:rFonts w:asciiTheme="minorHAnsi" w:hAnsiTheme="minorHAnsi"/>
          <w:sz w:val="24"/>
          <w:szCs w:val="24"/>
        </w:rPr>
        <w:t>aandachtspunt in de r</w:t>
      </w:r>
      <w:r w:rsidRPr="00047280">
        <w:rPr>
          <w:rFonts w:asciiTheme="minorHAnsi" w:hAnsiTheme="minorHAnsi"/>
          <w:sz w:val="24"/>
          <w:szCs w:val="24"/>
        </w:rPr>
        <w:t>isico-</w:t>
      </w:r>
      <w:r w:rsidR="00F36E6D">
        <w:rPr>
          <w:rFonts w:asciiTheme="minorHAnsi" w:hAnsiTheme="minorHAnsi"/>
          <w:sz w:val="24"/>
          <w:szCs w:val="24"/>
        </w:rPr>
        <w:t>inventarisatie &amp; -e</w:t>
      </w:r>
      <w:r w:rsidRPr="00047280">
        <w:rPr>
          <w:rFonts w:asciiTheme="minorHAnsi" w:hAnsiTheme="minorHAnsi"/>
          <w:sz w:val="24"/>
          <w:szCs w:val="24"/>
        </w:rPr>
        <w:t xml:space="preserve">valuatie (RI&amp;E) en stel vast welke maatregelen getroffen zijn en aanvullend getroffen kunnen worden. </w:t>
      </w:r>
      <w:r w:rsidR="00F36E6D">
        <w:rPr>
          <w:rFonts w:asciiTheme="minorHAnsi" w:hAnsiTheme="minorHAnsi"/>
          <w:sz w:val="24"/>
          <w:szCs w:val="24"/>
        </w:rPr>
        <w:t>Maak de afspraken met betrekking tot</w:t>
      </w:r>
      <w:r w:rsidRPr="00047280">
        <w:rPr>
          <w:rFonts w:asciiTheme="minorHAnsi" w:hAnsiTheme="minorHAnsi"/>
          <w:sz w:val="24"/>
          <w:szCs w:val="24"/>
        </w:rPr>
        <w:t xml:space="preserve"> medicijngebruik en auto</w:t>
      </w:r>
      <w:r w:rsidRPr="00047280">
        <w:rPr>
          <w:rFonts w:asciiTheme="minorHAnsi" w:hAnsiTheme="minorHAnsi"/>
          <w:sz w:val="24"/>
          <w:szCs w:val="24"/>
        </w:rPr>
        <w:softHyphen/>
        <w:t>rijden regelmatig bekend aan de werknemers.</w:t>
      </w:r>
    </w:p>
    <w:p w:rsidR="00F36E6D" w:rsidRDefault="00F36E6D" w:rsidP="00047280">
      <w:pPr>
        <w:jc w:val="left"/>
        <w:rPr>
          <w:rFonts w:asciiTheme="minorHAnsi" w:hAnsiTheme="minorHAnsi"/>
          <w:sz w:val="24"/>
          <w:szCs w:val="24"/>
        </w:rPr>
      </w:pPr>
    </w:p>
    <w:p w:rsidR="00047280" w:rsidRPr="00047280" w:rsidRDefault="00F36E6D" w:rsidP="00047280">
      <w:pPr>
        <w:jc w:val="left"/>
        <w:rPr>
          <w:rFonts w:asciiTheme="minorHAnsi" w:hAnsiTheme="minorHAnsi"/>
          <w:sz w:val="24"/>
          <w:szCs w:val="24"/>
        </w:rPr>
      </w:pPr>
      <w:r w:rsidRPr="00F36E6D">
        <w:rPr>
          <w:rFonts w:asciiTheme="minorHAnsi" w:hAnsiTheme="minorHAnsi"/>
          <w:b/>
          <w:sz w:val="24"/>
          <w:szCs w:val="24"/>
        </w:rPr>
        <w:t>Wie doet wat?</w:t>
      </w:r>
      <w:r>
        <w:rPr>
          <w:rFonts w:asciiTheme="minorHAnsi" w:hAnsiTheme="minorHAnsi"/>
          <w:sz w:val="24"/>
          <w:szCs w:val="24"/>
        </w:rPr>
        <w:t xml:space="preserve"> </w:t>
      </w:r>
      <w:r>
        <w:rPr>
          <w:rFonts w:asciiTheme="minorHAnsi" w:hAnsiTheme="minorHAnsi"/>
          <w:sz w:val="24"/>
          <w:szCs w:val="24"/>
        </w:rPr>
        <w:br/>
      </w:r>
      <w:r w:rsidR="00047280" w:rsidRPr="00047280">
        <w:rPr>
          <w:rFonts w:asciiTheme="minorHAnsi" w:hAnsiTheme="minorHAnsi"/>
          <w:sz w:val="24"/>
          <w:szCs w:val="24"/>
        </w:rPr>
        <w:t>Artsen en apothekers zijn verplicht de patiënt in te lichten over mogelijke bijwerkingen van de voorgeschreven genees</w:t>
      </w:r>
      <w:r w:rsidR="00047280" w:rsidRPr="00047280">
        <w:rPr>
          <w:rFonts w:asciiTheme="minorHAnsi" w:hAnsiTheme="minorHAnsi"/>
          <w:sz w:val="24"/>
          <w:szCs w:val="24"/>
        </w:rPr>
        <w:softHyphen/>
        <w:t xml:space="preserve">middelen en over mogelijke alternatieven. Iemand die deze informatie heeft ontvangen, is zelf verantwoordelijk voor de beslissing al dan niet brommer, motor of auto te rijden (en strafbaar is </w:t>
      </w:r>
      <w:r>
        <w:rPr>
          <w:rFonts w:asciiTheme="minorHAnsi" w:hAnsiTheme="minorHAnsi"/>
          <w:sz w:val="24"/>
          <w:szCs w:val="24"/>
        </w:rPr>
        <w:t xml:space="preserve">als hij of </w:t>
      </w:r>
      <w:r w:rsidR="00047280" w:rsidRPr="00047280">
        <w:rPr>
          <w:rFonts w:asciiTheme="minorHAnsi" w:hAnsiTheme="minorHAnsi"/>
          <w:sz w:val="24"/>
          <w:szCs w:val="24"/>
        </w:rPr>
        <w:t>zij onder invloed is bij verkeersdeelname en wist of rederlijkerwijs had kunnen weten dat het de rijvaardigheid kan beïnvloeden).</w:t>
      </w:r>
    </w:p>
    <w:p w:rsidR="00047280" w:rsidRPr="00047280" w:rsidRDefault="00047280" w:rsidP="00047280">
      <w:pPr>
        <w:pStyle w:val="Kop2"/>
        <w:jc w:val="left"/>
        <w:rPr>
          <w:rFonts w:asciiTheme="minorHAnsi" w:hAnsiTheme="minorHAnsi"/>
          <w:b w:val="0"/>
          <w:color w:val="auto"/>
          <w:sz w:val="24"/>
          <w:szCs w:val="24"/>
        </w:rPr>
      </w:pPr>
      <w:r w:rsidRPr="00047280">
        <w:rPr>
          <w:rFonts w:asciiTheme="minorHAnsi" w:hAnsiTheme="minorHAnsi"/>
          <w:b w:val="0"/>
          <w:color w:val="auto"/>
          <w:sz w:val="24"/>
          <w:szCs w:val="24"/>
        </w:rPr>
        <w:t>Werknemer</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Controleer of er een gele sticker of waarschuwingstekst op de verpakking zit van het medicijn dat u gebruikt of gaat gebruiken en u wilt autorijden. Lees de bijsluiter.</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 xml:space="preserve">Kijk voor informatie over de rijvaardigheid van het geneesmiddel op </w:t>
      </w:r>
      <w:hyperlink r:id="rId12" w:history="1">
        <w:r w:rsidRPr="00047280">
          <w:rPr>
            <w:rStyle w:val="Hyperlink"/>
            <w:rFonts w:asciiTheme="minorHAnsi" w:hAnsiTheme="minorHAnsi"/>
            <w:color w:val="auto"/>
            <w:sz w:val="24"/>
            <w:szCs w:val="24"/>
          </w:rPr>
          <w:t>www.rijveiligmetmedicijnen.nl</w:t>
        </w:r>
      </w:hyperlink>
      <w:r w:rsidRPr="00047280">
        <w:rPr>
          <w:rFonts w:asciiTheme="minorHAnsi" w:hAnsiTheme="minorHAnsi"/>
          <w:sz w:val="24"/>
          <w:szCs w:val="24"/>
        </w:rPr>
        <w:t xml:space="preserve">. Slikt u al jarenlang medicijnen (met of zonder korte onderbrekingen)? Lees dan ook de </w:t>
      </w:r>
      <w:hyperlink r:id="rId13" w:history="1">
        <w:r w:rsidRPr="00047280">
          <w:rPr>
            <w:rStyle w:val="Hyperlink"/>
            <w:rFonts w:asciiTheme="minorHAnsi" w:hAnsiTheme="minorHAnsi"/>
            <w:color w:val="auto"/>
            <w:sz w:val="24"/>
            <w:szCs w:val="24"/>
          </w:rPr>
          <w:t>veelgestelde vragen</w:t>
        </w:r>
      </w:hyperlink>
      <w:r w:rsidRPr="00047280">
        <w:rPr>
          <w:rFonts w:asciiTheme="minorHAnsi" w:hAnsiTheme="minorHAnsi"/>
          <w:sz w:val="24"/>
          <w:szCs w:val="24"/>
        </w:rPr>
        <w:t>!</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Bespreek alternatieven voor het medicijn dat de rijvaardigheid kan beïnvloeden met huisarts of bedrijfsarts.</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Neem de voorgeschreven dosering, niet meer of minder.</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Neem medicijnen in op de tijdstippen die uw arts of apotheker adviseert.</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Medicijnen kunnen suf of slaperig maken. Merkt u dat, ga dan niet de weg op.</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Informeer uw leidinggevende over het feit dat u medicijnen gebruikt die de rijvaardigheid kunnen beïnvloeden. Alleen als het medicijngebruik bekend is, kan de werkgever beschermende maatregelen nemen!</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Neem bij twijfel contact op met de bedrijfsarts voor adviezen en afspraken over het werk.</w:t>
      </w:r>
    </w:p>
    <w:p w:rsidR="00047280" w:rsidRPr="00047280" w:rsidRDefault="00047280" w:rsidP="00047280">
      <w:pPr>
        <w:pStyle w:val="Kop2"/>
        <w:jc w:val="left"/>
        <w:rPr>
          <w:rFonts w:asciiTheme="minorHAnsi" w:hAnsiTheme="minorHAnsi"/>
          <w:b w:val="0"/>
          <w:color w:val="auto"/>
          <w:sz w:val="24"/>
          <w:szCs w:val="24"/>
        </w:rPr>
      </w:pPr>
      <w:r w:rsidRPr="00047280">
        <w:rPr>
          <w:rFonts w:asciiTheme="minorHAnsi" w:hAnsiTheme="minorHAnsi"/>
          <w:b w:val="0"/>
          <w:color w:val="auto"/>
          <w:sz w:val="24"/>
          <w:szCs w:val="24"/>
        </w:rPr>
        <w:t>Werkgever</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Voer een beleid gericht op het voorkomen van onveilige situaties door medicijngebruik.</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Maak medicijngebruik bespreekbaar en maak duidelijk dat er in geval van medicijnen die de rijvaardigheid kunnen beïnvloeden tijdelijke maatregelen genomen kunnen worden.</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Spreek</w:t>
      </w:r>
      <w:r w:rsidR="00305A79">
        <w:rPr>
          <w:rFonts w:asciiTheme="minorHAnsi" w:hAnsiTheme="minorHAnsi"/>
          <w:sz w:val="24"/>
          <w:szCs w:val="24"/>
        </w:rPr>
        <w:t xml:space="preserve"> met medewerkers af dat zij </w:t>
      </w:r>
      <w:r w:rsidRPr="00047280">
        <w:rPr>
          <w:rFonts w:asciiTheme="minorHAnsi" w:hAnsiTheme="minorHAnsi"/>
          <w:sz w:val="24"/>
          <w:szCs w:val="24"/>
        </w:rPr>
        <w:t>het gebruik van medicijnen die de</w:t>
      </w:r>
      <w:r w:rsidR="00305A79">
        <w:rPr>
          <w:rFonts w:asciiTheme="minorHAnsi" w:hAnsiTheme="minorHAnsi"/>
          <w:sz w:val="24"/>
          <w:szCs w:val="24"/>
        </w:rPr>
        <w:t xml:space="preserve"> rijvaardigheid beïnvloeden </w:t>
      </w:r>
      <w:r w:rsidRPr="00047280">
        <w:rPr>
          <w:rFonts w:asciiTheme="minorHAnsi" w:hAnsiTheme="minorHAnsi"/>
          <w:sz w:val="24"/>
          <w:szCs w:val="24"/>
        </w:rPr>
        <w:t>melden bij hun bedrijfsarts en/of leidinggevende. Er kan dan beoordeeld worden of en welke actie nodig is.</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Leg vast dat u deze informatie gegeven heeft, zodat dit later aantoonbaar is.</w:t>
      </w:r>
    </w:p>
    <w:p w:rsidR="00047280" w:rsidRPr="00047280" w:rsidRDefault="00047280" w:rsidP="00047280">
      <w:pPr>
        <w:pStyle w:val="Lijstalinea"/>
        <w:numPr>
          <w:ilvl w:val="0"/>
          <w:numId w:val="4"/>
        </w:numPr>
        <w:spacing w:line="240" w:lineRule="atLeast"/>
        <w:ind w:left="284" w:hanging="284"/>
        <w:contextualSpacing w:val="0"/>
        <w:jc w:val="left"/>
        <w:rPr>
          <w:rFonts w:asciiTheme="minorHAnsi" w:hAnsiTheme="minorHAnsi"/>
          <w:sz w:val="24"/>
          <w:szCs w:val="24"/>
        </w:rPr>
      </w:pPr>
      <w:r w:rsidRPr="00047280">
        <w:rPr>
          <w:rFonts w:asciiTheme="minorHAnsi" w:hAnsiTheme="minorHAnsi"/>
          <w:sz w:val="24"/>
          <w:szCs w:val="24"/>
        </w:rPr>
        <w:t>Neem contact op met de bedrijfsarts voor adviezen en afspraken over het werk,  in ieder geval bij twijfel.</w:t>
      </w:r>
    </w:p>
    <w:p w:rsidR="002F274C" w:rsidRPr="00047280" w:rsidRDefault="002F274C" w:rsidP="00047280">
      <w:pPr>
        <w:jc w:val="left"/>
        <w:rPr>
          <w:rFonts w:asciiTheme="minorHAnsi" w:hAnsiTheme="minorHAnsi"/>
          <w:sz w:val="24"/>
          <w:szCs w:val="24"/>
        </w:rPr>
      </w:pPr>
    </w:p>
    <w:sectPr w:rsidR="002F274C" w:rsidRPr="00047280" w:rsidSect="00047280">
      <w:headerReference w:type="default" r:id="rId14"/>
      <w:type w:val="continuous"/>
      <w:pgSz w:w="11907" w:h="16840" w:code="9"/>
      <w:pgMar w:top="2347" w:right="1134" w:bottom="1038" w:left="1134" w:header="0" w:footer="1034" w:gutter="0"/>
      <w:paperSrc w:first="512" w:other="512"/>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80" w:rsidRDefault="00047280" w:rsidP="00047280">
      <w:pPr>
        <w:spacing w:line="240" w:lineRule="auto"/>
      </w:pPr>
      <w:r>
        <w:separator/>
      </w:r>
    </w:p>
  </w:endnote>
  <w:endnote w:type="continuationSeparator" w:id="0">
    <w:p w:rsidR="00047280" w:rsidRDefault="00047280" w:rsidP="00047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51" w:rsidRPr="00F36E6D" w:rsidRDefault="00305A79" w:rsidP="003B4EBC">
    <w:pPr>
      <w:pStyle w:val="Voettekst"/>
      <w:rPr>
        <w:rFonts w:asciiTheme="minorHAnsi" w:hAnsiTheme="minorHAnsi"/>
        <w:sz w:val="20"/>
        <w:szCs w:val="20"/>
      </w:rPr>
    </w:pPr>
  </w:p>
  <w:p w:rsidR="00D55C51" w:rsidRPr="00F36E6D" w:rsidRDefault="00F36E6D" w:rsidP="003B4EBC">
    <w:pPr>
      <w:pStyle w:val="Voettekst"/>
      <w:rPr>
        <w:rFonts w:asciiTheme="minorHAnsi" w:hAnsiTheme="minorHAnsi"/>
        <w:sz w:val="20"/>
        <w:szCs w:val="20"/>
      </w:rPr>
    </w:pPr>
    <w:r w:rsidRPr="00F36E6D">
      <w:rPr>
        <w:rFonts w:asciiTheme="minorHAnsi" w:hAnsiTheme="minorHAnsi"/>
        <w:sz w:val="20"/>
        <w:szCs w:val="20"/>
      </w:rPr>
      <w:t>www.arbeidsveiligheid.net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0" w:rsidRDefault="00047280"/>
  <w:tbl>
    <w:tblPr>
      <w:tblW w:w="10835" w:type="dxa"/>
      <w:tblLayout w:type="fixed"/>
      <w:tblCellMar>
        <w:left w:w="0" w:type="dxa"/>
        <w:right w:w="0" w:type="dxa"/>
      </w:tblCellMar>
      <w:tblLook w:val="01E0" w:firstRow="1" w:lastRow="1" w:firstColumn="1" w:lastColumn="1" w:noHBand="0" w:noVBand="0"/>
    </w:tblPr>
    <w:tblGrid>
      <w:gridCol w:w="2231"/>
      <w:gridCol w:w="8604"/>
    </w:tblGrid>
    <w:tr w:rsidR="00D55C51" w:rsidRPr="007B6625" w:rsidTr="00047280">
      <w:trPr>
        <w:trHeight w:val="1125"/>
      </w:trPr>
      <w:tc>
        <w:tcPr>
          <w:tcW w:w="2231" w:type="dxa"/>
        </w:tcPr>
        <w:p w:rsidR="00D55C51" w:rsidRPr="00047280" w:rsidRDefault="00047280" w:rsidP="00047280">
          <w:pPr>
            <w:rPr>
              <w:rFonts w:asciiTheme="minorHAnsi" w:hAnsiTheme="minorHAnsi"/>
            </w:rPr>
          </w:pPr>
          <w:r>
            <w:rPr>
              <w:rFonts w:asciiTheme="minorHAnsi" w:hAnsiTheme="minorHAnsi"/>
            </w:rPr>
            <w:t>www.arbeidsveiligheid.net</w:t>
          </w:r>
        </w:p>
      </w:tc>
      <w:tc>
        <w:tcPr>
          <w:tcW w:w="8604" w:type="dxa"/>
        </w:tcPr>
        <w:p w:rsidR="00D55C51" w:rsidRPr="009F73F8" w:rsidRDefault="00305A79" w:rsidP="00B201E3">
          <w:pPr>
            <w:spacing w:line="200" w:lineRule="atLeast"/>
            <w:rPr>
              <w:sz w:val="12"/>
              <w:szCs w:val="12"/>
            </w:rPr>
          </w:pPr>
        </w:p>
      </w:tc>
    </w:tr>
  </w:tbl>
  <w:p w:rsidR="00D55C51" w:rsidRPr="007B6625" w:rsidRDefault="00305A79" w:rsidP="003B4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80" w:rsidRDefault="00047280" w:rsidP="00047280">
      <w:pPr>
        <w:spacing w:line="240" w:lineRule="auto"/>
      </w:pPr>
      <w:r>
        <w:separator/>
      </w:r>
    </w:p>
  </w:footnote>
  <w:footnote w:type="continuationSeparator" w:id="0">
    <w:p w:rsidR="00047280" w:rsidRDefault="00047280" w:rsidP="000472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1E0" w:firstRow="1" w:lastRow="1" w:firstColumn="1" w:lastColumn="1" w:noHBand="0" w:noVBand="0"/>
    </w:tblPr>
    <w:tblGrid>
      <w:gridCol w:w="9639"/>
    </w:tblGrid>
    <w:tr w:rsidR="00D55C51" w:rsidRPr="007B6625" w:rsidTr="00E75B20">
      <w:trPr>
        <w:trHeight w:val="1276"/>
      </w:trPr>
      <w:tc>
        <w:tcPr>
          <w:tcW w:w="9639" w:type="dxa"/>
        </w:tcPr>
        <w:p w:rsidR="00D55C51" w:rsidRPr="007B6625" w:rsidRDefault="00047280" w:rsidP="003B4EBC">
          <w:r>
            <mc:AlternateContent>
              <mc:Choice Requires="wps">
                <w:drawing>
                  <wp:anchor distT="0" distB="0" distL="114300" distR="114300" simplePos="0" relativeHeight="251662336" behindDoc="0" locked="0" layoutInCell="1" allowOverlap="1" wp14:anchorId="1254B970" wp14:editId="575AAF4A">
                    <wp:simplePos x="0" y="0"/>
                    <wp:positionH relativeFrom="column">
                      <wp:posOffset>-70485</wp:posOffset>
                    </wp:positionH>
                    <wp:positionV relativeFrom="paragraph">
                      <wp:posOffset>247650</wp:posOffset>
                    </wp:positionV>
                    <wp:extent cx="3920490" cy="589915"/>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C51" w:rsidRPr="007B6625" w:rsidRDefault="00305A79" w:rsidP="003B4EBC">
                                <w:r w:rsidRPr="007B6625">
                                  <w:t>Preventietaken</w:t>
                                </w:r>
                              </w:p>
                              <w:p w:rsidR="00D55C51" w:rsidRPr="007B6625" w:rsidRDefault="00305A79" w:rsidP="003B4EBC">
                                <w:r w:rsidRPr="007B6625">
                                  <w:t>Tips, too</w:t>
                                </w:r>
                                <w:r w:rsidRPr="007B6625">
                                  <w:t>ls, tricks &amp;</w:t>
                                </w:r>
                                <w:r w:rsidRPr="007B6625">
                                  <w:rPr>
                                    <w:lang w:val="en-GB"/>
                                  </w:rPr>
                                  <w:t xml:space="preserve"> treats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5.55pt;margin-top:19.5pt;width:308.7pt;height:4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ltQIAALs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H5RG0hx7dswdtdvQBwRHUZxx0Bm53Azia/Y3cg6/jqodbWT1oJOSypWLDrpWSY8toDfmF9qZ/&#10;dnXC0RZkPX6UNcShWyMd0L5RvS0elAMBOiTyeOoN2xtUweG7NApICqYKbHGSpmHsQtDseHtQ2rxn&#10;skd2kWMFvXfodHerjc2GZkcXG0zIkned638nnh2A43QCseGqtdksXDt/pEG6SlYJ8Ug0W3kkKArv&#10;ulwSb1aG87h4VyyXRfjTxg1J1vK6ZsKGOUorJH/WuoPIJ1GcxKVlx2sLZ1PSarNedgrtKEi7dN+h&#10;IGdu/vM0XBGAywtKYUSCmyj1ylky90hJYi+dB4kXhOlNOoOqk6J8TumWC/bvlNCY4zSO4klMv+UW&#10;uO81N5r13MDw6Hif4+TkRDMrwZWoXWsN5d20PiuFTf+pFNDuY6OdYK1GJ7Wa/XoPKFbFa1k/gnSV&#10;BGWBCGHiwaKV6jtGI0yPHOtvW6oYRt0HAfJPQ0LAzbgNiecRbNS5ZX1uoaICqBwbjKbl0kwjajso&#10;vmkh0vHBXcOTKblT81NWh4cGE8KROkwzO4LO987raeYufgEAAP//AwBQSwMEFAAGAAgAAAAhAHDg&#10;XtzeAAAACgEAAA8AAABkcnMvZG93bnJldi54bWxMj8FOwzAQRO9I/IO1SNxaO40UaIhTVagtR2iJ&#10;OLuxSSLitWW7afh7lhMcV/s086bazHZkkwlxcCghWwpgBlunB+wkNO/7xSOwmBRqNTo0Er5NhE19&#10;e1OpUrsrHs10Sh2jEIylktCn5EvOY9sbq+LSeYP0+3TBqkRn6LgO6krhduQrIQpu1YDU0CtvnnvT&#10;fp0uVoJP/vDwEl7ftrv9JJqPQ7Maup2U93fz9glYMnP6g+FXn9ShJqezu6CObJSwyLKMUAn5mjYR&#10;UIgiB3YmMs/WwOuK/59Q/wAAAP//AwBQSwECLQAUAAYACAAAACEAtoM4kv4AAADhAQAAEwAAAAAA&#10;AAAAAAAAAAAAAAAAW0NvbnRlbnRfVHlwZXNdLnhtbFBLAQItABQABgAIAAAAIQA4/SH/1gAAAJQB&#10;AAALAAAAAAAAAAAAAAAAAC8BAABfcmVscy8ucmVsc1BLAQItABQABgAIAAAAIQBtv0EltQIAALsF&#10;AAAOAAAAAAAAAAAAAAAAAC4CAABkcnMvZTJvRG9jLnhtbFBLAQItABQABgAIAAAAIQBw4F7c3gAA&#10;AAoBAAAPAAAAAAAAAAAAAAAAAA8FAABkcnMvZG93bnJldi54bWxQSwUGAAAAAAQABADzAAAAGgYA&#10;AAAA&#10;" filled="f" stroked="f">
                    <v:textbox style="mso-fit-shape-to-text:t">
                      <w:txbxContent>
                        <w:p w:rsidR="00D55C51" w:rsidRPr="007B6625" w:rsidRDefault="00305A79" w:rsidP="003B4EBC">
                          <w:r w:rsidRPr="007B6625">
                            <w:t>Preventietaken</w:t>
                          </w:r>
                        </w:p>
                        <w:p w:rsidR="00D55C51" w:rsidRPr="007B6625" w:rsidRDefault="00305A79" w:rsidP="003B4EBC">
                          <w:r w:rsidRPr="007B6625">
                            <w:t>Tips, too</w:t>
                          </w:r>
                          <w:r w:rsidRPr="007B6625">
                            <w:t>ls, tricks &amp;</w:t>
                          </w:r>
                          <w:r w:rsidRPr="007B6625">
                            <w:rPr>
                              <w:lang w:val="en-GB"/>
                            </w:rPr>
                            <w:t xml:space="preserve"> treats</w:t>
                          </w:r>
                        </w:p>
                      </w:txbxContent>
                    </v:textbox>
                  </v:shape>
                </w:pict>
              </mc:Fallback>
            </mc:AlternateContent>
          </w:r>
        </w:p>
      </w:tc>
    </w:tr>
    <w:tr w:rsidR="00D55C51" w:rsidRPr="007B6625" w:rsidTr="00E75B20">
      <w:trPr>
        <w:trHeight w:hRule="exact" w:val="280"/>
      </w:trPr>
      <w:tc>
        <w:tcPr>
          <w:tcW w:w="9639" w:type="dxa"/>
        </w:tcPr>
        <w:p w:rsidR="00D55C51" w:rsidRPr="000B3972" w:rsidRDefault="00305A79" w:rsidP="003B4EBC">
          <w:pPr>
            <w:pStyle w:val="Koptekst"/>
          </w:pPr>
        </w:p>
      </w:tc>
    </w:tr>
    <w:tr w:rsidR="00D55C51" w:rsidRPr="007B6625" w:rsidTr="00E75B20">
      <w:tc>
        <w:tcPr>
          <w:tcW w:w="9639" w:type="dxa"/>
        </w:tcPr>
        <w:p w:rsidR="00D55C51" w:rsidRPr="007B6625" w:rsidRDefault="00305A79" w:rsidP="003B4EBC">
          <w:pPr>
            <w:pStyle w:val="Koptekst"/>
          </w:pPr>
          <w:r>
            <w:t xml:space="preserve">Maart </w:t>
          </w:r>
          <w:r w:rsidRPr="007B6625">
            <w:t>2013</w:t>
          </w:r>
        </w:p>
        <w:p w:rsidR="00D55C51" w:rsidRDefault="00305A79" w:rsidP="003B4EBC">
          <w:pPr>
            <w:pStyle w:val="Koptekst"/>
            <w:rPr>
              <w:b/>
              <w:bCs/>
            </w:rPr>
          </w:pPr>
          <w:r w:rsidRPr="007B6625">
            <w:t xml:space="preserve">Pagina | </w:t>
          </w:r>
          <w:r w:rsidRPr="007B6625">
            <w:rPr>
              <w:noProof w:val="0"/>
            </w:rPr>
            <w:fldChar w:fldCharType="begin"/>
          </w:r>
          <w:r w:rsidRPr="007B6625">
            <w:instrText xml:space="preserve"> PAGE   \* MERGEFORMAT </w:instrText>
          </w:r>
          <w:r w:rsidRPr="007B6625">
            <w:rPr>
              <w:noProof w:val="0"/>
            </w:rPr>
            <w:fldChar w:fldCharType="separate"/>
          </w:r>
          <w:r w:rsidRPr="00503FA6">
            <w:rPr>
              <w:b/>
              <w:bCs/>
            </w:rPr>
            <w:t>1</w:t>
          </w:r>
          <w:r w:rsidRPr="007B6625">
            <w:rPr>
              <w:b/>
              <w:bCs/>
            </w:rPr>
            <w:fldChar w:fldCharType="end"/>
          </w:r>
        </w:p>
        <w:p w:rsidR="00D55C51" w:rsidRPr="007B6625" w:rsidRDefault="00305A79" w:rsidP="003B4EBC">
          <w:pPr>
            <w:pStyle w:val="Koptekst"/>
          </w:pPr>
          <w:r>
            <w:t>Waar zou een mens zijn zonder slaap?</w:t>
          </w:r>
        </w:p>
      </w:tc>
    </w:tr>
    <w:tr w:rsidR="00D55C51" w:rsidRPr="007B6625" w:rsidTr="00E75B20">
      <w:trPr>
        <w:trHeight w:val="132"/>
      </w:trPr>
      <w:tc>
        <w:tcPr>
          <w:tcW w:w="9639" w:type="dxa"/>
          <w:tcBorders>
            <w:bottom w:val="double" w:sz="4" w:space="0" w:color="323C7D"/>
          </w:tcBorders>
        </w:tcPr>
        <w:p w:rsidR="00D55C51" w:rsidRPr="007B6625" w:rsidRDefault="00305A79" w:rsidP="003B4EBC">
          <w:pPr>
            <w:pStyle w:val="Koptekst"/>
          </w:pPr>
        </w:p>
      </w:tc>
    </w:tr>
  </w:tbl>
  <w:p w:rsidR="00D55C51" w:rsidRPr="00E75B20" w:rsidRDefault="00305A79" w:rsidP="003B4E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0" w:rsidRDefault="00047280"/>
  <w:p w:rsidR="00047280" w:rsidRDefault="00047280"/>
  <w:p w:rsidR="00047280" w:rsidRDefault="00047280"/>
  <w:p w:rsidR="00047280" w:rsidRDefault="00047280">
    <w:r>
      <w:drawing>
        <wp:inline distT="0" distB="0" distL="0" distR="0">
          <wp:extent cx="2076450" cy="7239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net.png"/>
                  <pic:cNvPicPr/>
                </pic:nvPicPr>
                <pic:blipFill>
                  <a:blip r:embed="rId1">
                    <a:extLst>
                      <a:ext uri="{28A0092B-C50C-407E-A947-70E740481C1C}">
                        <a14:useLocalDpi xmlns:a14="http://schemas.microsoft.com/office/drawing/2010/main" val="0"/>
                      </a:ext>
                    </a:extLst>
                  </a:blip>
                  <a:stretch>
                    <a:fillRect/>
                  </a:stretch>
                </pic:blipFill>
                <pic:spPr>
                  <a:xfrm>
                    <a:off x="0" y="0"/>
                    <a:ext cx="2076450" cy="7239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51" w:rsidRDefault="00305A79" w:rsidP="003B4EBC"/>
  <w:p w:rsidR="00F36E6D" w:rsidRDefault="00F36E6D" w:rsidP="003B4EBC"/>
  <w:p w:rsidR="00F36E6D" w:rsidRDefault="00F36E6D" w:rsidP="003B4EBC"/>
  <w:p w:rsidR="00F36E6D" w:rsidRDefault="00F36E6D" w:rsidP="003B4EBC">
    <w:r>
      <w:drawing>
        <wp:inline distT="0" distB="0" distL="0" distR="0" wp14:anchorId="778B735E">
          <wp:extent cx="2078990" cy="72517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4A86"/>
    <w:multiLevelType w:val="hybridMultilevel"/>
    <w:tmpl w:val="85D8360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
    <w:nsid w:val="2E6B09BC"/>
    <w:multiLevelType w:val="hybridMultilevel"/>
    <w:tmpl w:val="8BACA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571187"/>
    <w:multiLevelType w:val="hybridMultilevel"/>
    <w:tmpl w:val="375AC4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75F87744"/>
    <w:multiLevelType w:val="hybridMultilevel"/>
    <w:tmpl w:val="6F6CE9C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0"/>
    <w:rsid w:val="0000465C"/>
    <w:rsid w:val="00004CFB"/>
    <w:rsid w:val="00012411"/>
    <w:rsid w:val="00030BB6"/>
    <w:rsid w:val="00047260"/>
    <w:rsid w:val="00047280"/>
    <w:rsid w:val="000951C5"/>
    <w:rsid w:val="00096DE8"/>
    <w:rsid w:val="000A1C8D"/>
    <w:rsid w:val="000A3550"/>
    <w:rsid w:val="000A737C"/>
    <w:rsid w:val="000B17AA"/>
    <w:rsid w:val="000D79A2"/>
    <w:rsid w:val="00100678"/>
    <w:rsid w:val="00110977"/>
    <w:rsid w:val="00130D43"/>
    <w:rsid w:val="001346FD"/>
    <w:rsid w:val="00151242"/>
    <w:rsid w:val="001550E1"/>
    <w:rsid w:val="0017304C"/>
    <w:rsid w:val="001735F9"/>
    <w:rsid w:val="00175685"/>
    <w:rsid w:val="001801F8"/>
    <w:rsid w:val="001829A2"/>
    <w:rsid w:val="001B583C"/>
    <w:rsid w:val="001B586A"/>
    <w:rsid w:val="001C437F"/>
    <w:rsid w:val="001E158F"/>
    <w:rsid w:val="001E5CDD"/>
    <w:rsid w:val="0022590B"/>
    <w:rsid w:val="0024622F"/>
    <w:rsid w:val="002462A7"/>
    <w:rsid w:val="00252032"/>
    <w:rsid w:val="00255838"/>
    <w:rsid w:val="00264E2A"/>
    <w:rsid w:val="00270A37"/>
    <w:rsid w:val="00282DBD"/>
    <w:rsid w:val="00286A2F"/>
    <w:rsid w:val="00287C1F"/>
    <w:rsid w:val="00292FDD"/>
    <w:rsid w:val="00294FEB"/>
    <w:rsid w:val="002A1CEB"/>
    <w:rsid w:val="002B0EFC"/>
    <w:rsid w:val="002B497F"/>
    <w:rsid w:val="002F11E0"/>
    <w:rsid w:val="002F274C"/>
    <w:rsid w:val="00305A79"/>
    <w:rsid w:val="003154B8"/>
    <w:rsid w:val="00333957"/>
    <w:rsid w:val="0035189B"/>
    <w:rsid w:val="003659C2"/>
    <w:rsid w:val="0038022C"/>
    <w:rsid w:val="003901B6"/>
    <w:rsid w:val="00394124"/>
    <w:rsid w:val="0039567D"/>
    <w:rsid w:val="00395F88"/>
    <w:rsid w:val="00396FE6"/>
    <w:rsid w:val="003B22F3"/>
    <w:rsid w:val="003B6676"/>
    <w:rsid w:val="003C7CB7"/>
    <w:rsid w:val="003D2D6A"/>
    <w:rsid w:val="003F2086"/>
    <w:rsid w:val="00423821"/>
    <w:rsid w:val="004343EF"/>
    <w:rsid w:val="00435AB0"/>
    <w:rsid w:val="00435DC0"/>
    <w:rsid w:val="004646B1"/>
    <w:rsid w:val="00490C7B"/>
    <w:rsid w:val="004A2C2F"/>
    <w:rsid w:val="004D3BAD"/>
    <w:rsid w:val="005116C5"/>
    <w:rsid w:val="00516F64"/>
    <w:rsid w:val="00520712"/>
    <w:rsid w:val="005303B2"/>
    <w:rsid w:val="00536AFD"/>
    <w:rsid w:val="005374DC"/>
    <w:rsid w:val="00540C68"/>
    <w:rsid w:val="005439DB"/>
    <w:rsid w:val="005743A0"/>
    <w:rsid w:val="005827AC"/>
    <w:rsid w:val="005851AF"/>
    <w:rsid w:val="005A3E0D"/>
    <w:rsid w:val="005B43EE"/>
    <w:rsid w:val="005B7536"/>
    <w:rsid w:val="005E4025"/>
    <w:rsid w:val="005E76A1"/>
    <w:rsid w:val="006049E5"/>
    <w:rsid w:val="00610C9E"/>
    <w:rsid w:val="00623262"/>
    <w:rsid w:val="00626424"/>
    <w:rsid w:val="00637061"/>
    <w:rsid w:val="0064303D"/>
    <w:rsid w:val="00671F76"/>
    <w:rsid w:val="0067227E"/>
    <w:rsid w:val="0067624A"/>
    <w:rsid w:val="00680EE9"/>
    <w:rsid w:val="006969FB"/>
    <w:rsid w:val="006A399C"/>
    <w:rsid w:val="006B528F"/>
    <w:rsid w:val="006C698D"/>
    <w:rsid w:val="006D5680"/>
    <w:rsid w:val="006E300C"/>
    <w:rsid w:val="006E669E"/>
    <w:rsid w:val="006F5C2E"/>
    <w:rsid w:val="00700648"/>
    <w:rsid w:val="00706930"/>
    <w:rsid w:val="007112EE"/>
    <w:rsid w:val="0072040E"/>
    <w:rsid w:val="0072485E"/>
    <w:rsid w:val="00741AC2"/>
    <w:rsid w:val="00772F97"/>
    <w:rsid w:val="00776F5C"/>
    <w:rsid w:val="0078696A"/>
    <w:rsid w:val="0078752A"/>
    <w:rsid w:val="007A5CCB"/>
    <w:rsid w:val="007B124A"/>
    <w:rsid w:val="007B76E2"/>
    <w:rsid w:val="007C3BAA"/>
    <w:rsid w:val="007C45F2"/>
    <w:rsid w:val="007E531E"/>
    <w:rsid w:val="007F42DE"/>
    <w:rsid w:val="007F6470"/>
    <w:rsid w:val="00800451"/>
    <w:rsid w:val="0080639F"/>
    <w:rsid w:val="00833E82"/>
    <w:rsid w:val="00854561"/>
    <w:rsid w:val="00861A6D"/>
    <w:rsid w:val="00883CD5"/>
    <w:rsid w:val="00885914"/>
    <w:rsid w:val="00886CA0"/>
    <w:rsid w:val="008939B2"/>
    <w:rsid w:val="008961DF"/>
    <w:rsid w:val="008A4834"/>
    <w:rsid w:val="008A6D46"/>
    <w:rsid w:val="008D08B2"/>
    <w:rsid w:val="008E3575"/>
    <w:rsid w:val="008F2922"/>
    <w:rsid w:val="00913A40"/>
    <w:rsid w:val="009153EF"/>
    <w:rsid w:val="00927B81"/>
    <w:rsid w:val="009417DB"/>
    <w:rsid w:val="009440C1"/>
    <w:rsid w:val="00954DD6"/>
    <w:rsid w:val="00970C7E"/>
    <w:rsid w:val="0099033A"/>
    <w:rsid w:val="00993E7A"/>
    <w:rsid w:val="009978E5"/>
    <w:rsid w:val="009C08B3"/>
    <w:rsid w:val="009C176D"/>
    <w:rsid w:val="009C5059"/>
    <w:rsid w:val="009C64BF"/>
    <w:rsid w:val="009C7B5D"/>
    <w:rsid w:val="009D0798"/>
    <w:rsid w:val="009D1E35"/>
    <w:rsid w:val="009E35BE"/>
    <w:rsid w:val="009F0568"/>
    <w:rsid w:val="009F7E28"/>
    <w:rsid w:val="00A0167A"/>
    <w:rsid w:val="00A220A2"/>
    <w:rsid w:val="00A231F5"/>
    <w:rsid w:val="00A27901"/>
    <w:rsid w:val="00A27EEE"/>
    <w:rsid w:val="00A3424A"/>
    <w:rsid w:val="00A36785"/>
    <w:rsid w:val="00A51B69"/>
    <w:rsid w:val="00A66682"/>
    <w:rsid w:val="00A760D0"/>
    <w:rsid w:val="00A83699"/>
    <w:rsid w:val="00A83B87"/>
    <w:rsid w:val="00A83E10"/>
    <w:rsid w:val="00A90892"/>
    <w:rsid w:val="00AB06D2"/>
    <w:rsid w:val="00AB32BC"/>
    <w:rsid w:val="00AE0440"/>
    <w:rsid w:val="00B00FE5"/>
    <w:rsid w:val="00B21F39"/>
    <w:rsid w:val="00B259CA"/>
    <w:rsid w:val="00B26739"/>
    <w:rsid w:val="00B361AD"/>
    <w:rsid w:val="00B4069D"/>
    <w:rsid w:val="00B42490"/>
    <w:rsid w:val="00B8174D"/>
    <w:rsid w:val="00B819E8"/>
    <w:rsid w:val="00B81A59"/>
    <w:rsid w:val="00BB7D6B"/>
    <w:rsid w:val="00BC17F6"/>
    <w:rsid w:val="00BD719C"/>
    <w:rsid w:val="00BE0167"/>
    <w:rsid w:val="00BE1A49"/>
    <w:rsid w:val="00BF6162"/>
    <w:rsid w:val="00C05AE2"/>
    <w:rsid w:val="00C43BCB"/>
    <w:rsid w:val="00C47518"/>
    <w:rsid w:val="00C77829"/>
    <w:rsid w:val="00C9055E"/>
    <w:rsid w:val="00CA5545"/>
    <w:rsid w:val="00CB6EE8"/>
    <w:rsid w:val="00CC08E5"/>
    <w:rsid w:val="00CF7043"/>
    <w:rsid w:val="00D311CA"/>
    <w:rsid w:val="00D345F9"/>
    <w:rsid w:val="00D453F3"/>
    <w:rsid w:val="00D4587F"/>
    <w:rsid w:val="00D5283F"/>
    <w:rsid w:val="00D53A9B"/>
    <w:rsid w:val="00D57DB7"/>
    <w:rsid w:val="00D7019D"/>
    <w:rsid w:val="00D85EB8"/>
    <w:rsid w:val="00D97961"/>
    <w:rsid w:val="00DB7627"/>
    <w:rsid w:val="00E008C5"/>
    <w:rsid w:val="00E01982"/>
    <w:rsid w:val="00E044AA"/>
    <w:rsid w:val="00E21D26"/>
    <w:rsid w:val="00E35182"/>
    <w:rsid w:val="00E43788"/>
    <w:rsid w:val="00E61375"/>
    <w:rsid w:val="00E736CC"/>
    <w:rsid w:val="00E8511D"/>
    <w:rsid w:val="00EA34A4"/>
    <w:rsid w:val="00EA6DE3"/>
    <w:rsid w:val="00F1241C"/>
    <w:rsid w:val="00F12450"/>
    <w:rsid w:val="00F22728"/>
    <w:rsid w:val="00F33C4E"/>
    <w:rsid w:val="00F36C2F"/>
    <w:rsid w:val="00F36E6D"/>
    <w:rsid w:val="00F45D4F"/>
    <w:rsid w:val="00F73A88"/>
    <w:rsid w:val="00F9639B"/>
    <w:rsid w:val="00FC0C9B"/>
    <w:rsid w:val="00FD03BB"/>
    <w:rsid w:val="00FD6095"/>
    <w:rsid w:val="00FE13A9"/>
    <w:rsid w:val="00FE3651"/>
    <w:rsid w:val="00FF5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_x0000_s1028"/>
        <o:r id="V:Rule2"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280"/>
    <w:pPr>
      <w:adjustRightInd w:val="0"/>
      <w:snapToGrid w:val="0"/>
      <w:spacing w:after="0" w:line="260" w:lineRule="atLeast"/>
      <w:jc w:val="both"/>
    </w:pPr>
    <w:rPr>
      <w:rFonts w:ascii="Arial" w:eastAsia="SimSun" w:hAnsi="Arial" w:cs="Arial"/>
      <w:noProof/>
      <w:sz w:val="20"/>
      <w:szCs w:val="20"/>
      <w:lang w:eastAsia="nl-NL"/>
    </w:rPr>
  </w:style>
  <w:style w:type="paragraph" w:styleId="Kop1">
    <w:name w:val="heading 1"/>
    <w:basedOn w:val="Standaard"/>
    <w:next w:val="Standaard"/>
    <w:link w:val="Kop1Char"/>
    <w:uiPriority w:val="99"/>
    <w:qFormat/>
    <w:rsid w:val="00047280"/>
    <w:pPr>
      <w:keepNext/>
      <w:spacing w:before="240" w:after="120"/>
      <w:outlineLvl w:val="0"/>
    </w:pPr>
    <w:rPr>
      <w:b/>
      <w:bCs/>
      <w:color w:val="323C7D"/>
    </w:rPr>
  </w:style>
  <w:style w:type="paragraph" w:styleId="Kop2">
    <w:name w:val="heading 2"/>
    <w:basedOn w:val="Standaard"/>
    <w:next w:val="Standaard"/>
    <w:link w:val="Kop2Char"/>
    <w:uiPriority w:val="99"/>
    <w:qFormat/>
    <w:rsid w:val="00047280"/>
    <w:pPr>
      <w:keepNext/>
      <w:spacing w:before="120"/>
      <w:outlineLvl w:val="1"/>
    </w:pPr>
    <w:rPr>
      <w:b/>
      <w:bCs/>
      <w:i/>
      <w:iCs/>
      <w:color w:val="323C7D"/>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47280"/>
    <w:pPr>
      <w:ind w:left="720"/>
      <w:contextualSpacing/>
    </w:pPr>
  </w:style>
  <w:style w:type="character" w:customStyle="1" w:styleId="Kop1Char">
    <w:name w:val="Kop 1 Char"/>
    <w:basedOn w:val="Standaardalinea-lettertype"/>
    <w:link w:val="Kop1"/>
    <w:uiPriority w:val="99"/>
    <w:rsid w:val="00047280"/>
    <w:rPr>
      <w:rFonts w:ascii="Arial" w:eastAsia="SimSun" w:hAnsi="Arial" w:cs="Arial"/>
      <w:b/>
      <w:bCs/>
      <w:noProof/>
      <w:color w:val="323C7D"/>
      <w:sz w:val="20"/>
      <w:szCs w:val="20"/>
      <w:lang w:eastAsia="nl-NL"/>
    </w:rPr>
  </w:style>
  <w:style w:type="character" w:customStyle="1" w:styleId="Kop2Char">
    <w:name w:val="Kop 2 Char"/>
    <w:basedOn w:val="Standaardalinea-lettertype"/>
    <w:link w:val="Kop2"/>
    <w:uiPriority w:val="99"/>
    <w:rsid w:val="00047280"/>
    <w:rPr>
      <w:rFonts w:ascii="Arial" w:eastAsia="SimSun" w:hAnsi="Arial" w:cs="Arial"/>
      <w:b/>
      <w:bCs/>
      <w:i/>
      <w:iCs/>
      <w:noProof/>
      <w:color w:val="323C7D"/>
      <w:sz w:val="20"/>
      <w:szCs w:val="20"/>
      <w:lang w:eastAsia="nl-NL"/>
    </w:rPr>
  </w:style>
  <w:style w:type="paragraph" w:styleId="Koptekst">
    <w:name w:val="header"/>
    <w:aliases w:val="stlHeader"/>
    <w:basedOn w:val="Standaard"/>
    <w:link w:val="KoptekstChar"/>
    <w:uiPriority w:val="99"/>
    <w:rsid w:val="00047280"/>
    <w:pPr>
      <w:spacing w:line="280" w:lineRule="exact"/>
    </w:pPr>
  </w:style>
  <w:style w:type="character" w:customStyle="1" w:styleId="KoptekstChar">
    <w:name w:val="Koptekst Char"/>
    <w:aliases w:val="stlHeader Char"/>
    <w:basedOn w:val="Standaardalinea-lettertype"/>
    <w:link w:val="Koptekst"/>
    <w:uiPriority w:val="99"/>
    <w:rsid w:val="00047280"/>
    <w:rPr>
      <w:rFonts w:ascii="Arial" w:eastAsia="SimSun" w:hAnsi="Arial" w:cs="Arial"/>
      <w:noProof/>
      <w:sz w:val="20"/>
      <w:szCs w:val="20"/>
      <w:lang w:eastAsia="nl-NL"/>
    </w:rPr>
  </w:style>
  <w:style w:type="paragraph" w:styleId="Voettekst">
    <w:name w:val="footer"/>
    <w:aliases w:val="stlFooter"/>
    <w:basedOn w:val="Standaard"/>
    <w:link w:val="VoettekstChar"/>
    <w:uiPriority w:val="99"/>
    <w:rsid w:val="00047280"/>
    <w:pPr>
      <w:spacing w:line="180" w:lineRule="exact"/>
    </w:pPr>
    <w:rPr>
      <w:spacing w:val="-4"/>
      <w:sz w:val="10"/>
      <w:szCs w:val="10"/>
    </w:rPr>
  </w:style>
  <w:style w:type="character" w:customStyle="1" w:styleId="VoettekstChar">
    <w:name w:val="Voettekst Char"/>
    <w:aliases w:val="stlFooter Char"/>
    <w:basedOn w:val="Standaardalinea-lettertype"/>
    <w:link w:val="Voettekst"/>
    <w:uiPriority w:val="99"/>
    <w:rsid w:val="00047280"/>
    <w:rPr>
      <w:rFonts w:ascii="Arial" w:eastAsia="SimSun" w:hAnsi="Arial" w:cs="Arial"/>
      <w:noProof/>
      <w:spacing w:val="-4"/>
      <w:sz w:val="10"/>
      <w:szCs w:val="10"/>
      <w:lang w:eastAsia="nl-NL"/>
    </w:rPr>
  </w:style>
  <w:style w:type="character" w:styleId="Hyperlink">
    <w:name w:val="Hyperlink"/>
    <w:basedOn w:val="Standaardalinea-lettertype"/>
    <w:uiPriority w:val="99"/>
    <w:rsid w:val="00047280"/>
    <w:rPr>
      <w:rFonts w:cs="Times New Roman"/>
      <w:color w:val="0000FF"/>
      <w:u w:val="single"/>
      <w:lang w:val="nl-NL"/>
    </w:rPr>
  </w:style>
  <w:style w:type="paragraph" w:styleId="Titel">
    <w:name w:val="Title"/>
    <w:basedOn w:val="Standaard"/>
    <w:link w:val="TitelChar"/>
    <w:uiPriority w:val="99"/>
    <w:qFormat/>
    <w:rsid w:val="00047280"/>
    <w:pPr>
      <w:keepNext/>
      <w:spacing w:after="240"/>
      <w:jc w:val="left"/>
      <w:outlineLvl w:val="0"/>
    </w:pPr>
    <w:rPr>
      <w:b/>
      <w:bCs/>
      <w:color w:val="323C7D"/>
      <w:kern w:val="28"/>
      <w:sz w:val="28"/>
      <w:szCs w:val="28"/>
    </w:rPr>
  </w:style>
  <w:style w:type="character" w:customStyle="1" w:styleId="TitelChar">
    <w:name w:val="Titel Char"/>
    <w:basedOn w:val="Standaardalinea-lettertype"/>
    <w:link w:val="Titel"/>
    <w:uiPriority w:val="99"/>
    <w:rsid w:val="00047280"/>
    <w:rPr>
      <w:rFonts w:ascii="Arial" w:eastAsia="SimSun" w:hAnsi="Arial" w:cs="Arial"/>
      <w:b/>
      <w:bCs/>
      <w:noProof/>
      <w:color w:val="323C7D"/>
      <w:kern w:val="28"/>
      <w:sz w:val="28"/>
      <w:szCs w:val="28"/>
      <w:lang w:eastAsia="nl-NL"/>
    </w:rPr>
  </w:style>
  <w:style w:type="paragraph" w:styleId="Ballontekst">
    <w:name w:val="Balloon Text"/>
    <w:basedOn w:val="Standaard"/>
    <w:link w:val="BallontekstChar"/>
    <w:uiPriority w:val="99"/>
    <w:semiHidden/>
    <w:unhideWhenUsed/>
    <w:rsid w:val="0004728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280"/>
    <w:rPr>
      <w:rFonts w:ascii="Tahoma" w:eastAsia="SimSun" w:hAnsi="Tahoma" w:cs="Tahoma"/>
      <w:noProof/>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280"/>
    <w:pPr>
      <w:adjustRightInd w:val="0"/>
      <w:snapToGrid w:val="0"/>
      <w:spacing w:after="0" w:line="260" w:lineRule="atLeast"/>
      <w:jc w:val="both"/>
    </w:pPr>
    <w:rPr>
      <w:rFonts w:ascii="Arial" w:eastAsia="SimSun" w:hAnsi="Arial" w:cs="Arial"/>
      <w:noProof/>
      <w:sz w:val="20"/>
      <w:szCs w:val="20"/>
      <w:lang w:eastAsia="nl-NL"/>
    </w:rPr>
  </w:style>
  <w:style w:type="paragraph" w:styleId="Kop1">
    <w:name w:val="heading 1"/>
    <w:basedOn w:val="Standaard"/>
    <w:next w:val="Standaard"/>
    <w:link w:val="Kop1Char"/>
    <w:uiPriority w:val="99"/>
    <w:qFormat/>
    <w:rsid w:val="00047280"/>
    <w:pPr>
      <w:keepNext/>
      <w:spacing w:before="240" w:after="120"/>
      <w:outlineLvl w:val="0"/>
    </w:pPr>
    <w:rPr>
      <w:b/>
      <w:bCs/>
      <w:color w:val="323C7D"/>
    </w:rPr>
  </w:style>
  <w:style w:type="paragraph" w:styleId="Kop2">
    <w:name w:val="heading 2"/>
    <w:basedOn w:val="Standaard"/>
    <w:next w:val="Standaard"/>
    <w:link w:val="Kop2Char"/>
    <w:uiPriority w:val="99"/>
    <w:qFormat/>
    <w:rsid w:val="00047280"/>
    <w:pPr>
      <w:keepNext/>
      <w:spacing w:before="120"/>
      <w:outlineLvl w:val="1"/>
    </w:pPr>
    <w:rPr>
      <w:b/>
      <w:bCs/>
      <w:i/>
      <w:iCs/>
      <w:color w:val="323C7D"/>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47280"/>
    <w:pPr>
      <w:ind w:left="720"/>
      <w:contextualSpacing/>
    </w:pPr>
  </w:style>
  <w:style w:type="character" w:customStyle="1" w:styleId="Kop1Char">
    <w:name w:val="Kop 1 Char"/>
    <w:basedOn w:val="Standaardalinea-lettertype"/>
    <w:link w:val="Kop1"/>
    <w:uiPriority w:val="99"/>
    <w:rsid w:val="00047280"/>
    <w:rPr>
      <w:rFonts w:ascii="Arial" w:eastAsia="SimSun" w:hAnsi="Arial" w:cs="Arial"/>
      <w:b/>
      <w:bCs/>
      <w:noProof/>
      <w:color w:val="323C7D"/>
      <w:sz w:val="20"/>
      <w:szCs w:val="20"/>
      <w:lang w:eastAsia="nl-NL"/>
    </w:rPr>
  </w:style>
  <w:style w:type="character" w:customStyle="1" w:styleId="Kop2Char">
    <w:name w:val="Kop 2 Char"/>
    <w:basedOn w:val="Standaardalinea-lettertype"/>
    <w:link w:val="Kop2"/>
    <w:uiPriority w:val="99"/>
    <w:rsid w:val="00047280"/>
    <w:rPr>
      <w:rFonts w:ascii="Arial" w:eastAsia="SimSun" w:hAnsi="Arial" w:cs="Arial"/>
      <w:b/>
      <w:bCs/>
      <w:i/>
      <w:iCs/>
      <w:noProof/>
      <w:color w:val="323C7D"/>
      <w:sz w:val="20"/>
      <w:szCs w:val="20"/>
      <w:lang w:eastAsia="nl-NL"/>
    </w:rPr>
  </w:style>
  <w:style w:type="paragraph" w:styleId="Koptekst">
    <w:name w:val="header"/>
    <w:aliases w:val="stlHeader"/>
    <w:basedOn w:val="Standaard"/>
    <w:link w:val="KoptekstChar"/>
    <w:uiPriority w:val="99"/>
    <w:rsid w:val="00047280"/>
    <w:pPr>
      <w:spacing w:line="280" w:lineRule="exact"/>
    </w:pPr>
  </w:style>
  <w:style w:type="character" w:customStyle="1" w:styleId="KoptekstChar">
    <w:name w:val="Koptekst Char"/>
    <w:aliases w:val="stlHeader Char"/>
    <w:basedOn w:val="Standaardalinea-lettertype"/>
    <w:link w:val="Koptekst"/>
    <w:uiPriority w:val="99"/>
    <w:rsid w:val="00047280"/>
    <w:rPr>
      <w:rFonts w:ascii="Arial" w:eastAsia="SimSun" w:hAnsi="Arial" w:cs="Arial"/>
      <w:noProof/>
      <w:sz w:val="20"/>
      <w:szCs w:val="20"/>
      <w:lang w:eastAsia="nl-NL"/>
    </w:rPr>
  </w:style>
  <w:style w:type="paragraph" w:styleId="Voettekst">
    <w:name w:val="footer"/>
    <w:aliases w:val="stlFooter"/>
    <w:basedOn w:val="Standaard"/>
    <w:link w:val="VoettekstChar"/>
    <w:uiPriority w:val="99"/>
    <w:rsid w:val="00047280"/>
    <w:pPr>
      <w:spacing w:line="180" w:lineRule="exact"/>
    </w:pPr>
    <w:rPr>
      <w:spacing w:val="-4"/>
      <w:sz w:val="10"/>
      <w:szCs w:val="10"/>
    </w:rPr>
  </w:style>
  <w:style w:type="character" w:customStyle="1" w:styleId="VoettekstChar">
    <w:name w:val="Voettekst Char"/>
    <w:aliases w:val="stlFooter Char"/>
    <w:basedOn w:val="Standaardalinea-lettertype"/>
    <w:link w:val="Voettekst"/>
    <w:uiPriority w:val="99"/>
    <w:rsid w:val="00047280"/>
    <w:rPr>
      <w:rFonts w:ascii="Arial" w:eastAsia="SimSun" w:hAnsi="Arial" w:cs="Arial"/>
      <w:noProof/>
      <w:spacing w:val="-4"/>
      <w:sz w:val="10"/>
      <w:szCs w:val="10"/>
      <w:lang w:eastAsia="nl-NL"/>
    </w:rPr>
  </w:style>
  <w:style w:type="character" w:styleId="Hyperlink">
    <w:name w:val="Hyperlink"/>
    <w:basedOn w:val="Standaardalinea-lettertype"/>
    <w:uiPriority w:val="99"/>
    <w:rsid w:val="00047280"/>
    <w:rPr>
      <w:rFonts w:cs="Times New Roman"/>
      <w:color w:val="0000FF"/>
      <w:u w:val="single"/>
      <w:lang w:val="nl-NL"/>
    </w:rPr>
  </w:style>
  <w:style w:type="paragraph" w:styleId="Titel">
    <w:name w:val="Title"/>
    <w:basedOn w:val="Standaard"/>
    <w:link w:val="TitelChar"/>
    <w:uiPriority w:val="99"/>
    <w:qFormat/>
    <w:rsid w:val="00047280"/>
    <w:pPr>
      <w:keepNext/>
      <w:spacing w:after="240"/>
      <w:jc w:val="left"/>
      <w:outlineLvl w:val="0"/>
    </w:pPr>
    <w:rPr>
      <w:b/>
      <w:bCs/>
      <w:color w:val="323C7D"/>
      <w:kern w:val="28"/>
      <w:sz w:val="28"/>
      <w:szCs w:val="28"/>
    </w:rPr>
  </w:style>
  <w:style w:type="character" w:customStyle="1" w:styleId="TitelChar">
    <w:name w:val="Titel Char"/>
    <w:basedOn w:val="Standaardalinea-lettertype"/>
    <w:link w:val="Titel"/>
    <w:uiPriority w:val="99"/>
    <w:rsid w:val="00047280"/>
    <w:rPr>
      <w:rFonts w:ascii="Arial" w:eastAsia="SimSun" w:hAnsi="Arial" w:cs="Arial"/>
      <w:b/>
      <w:bCs/>
      <w:noProof/>
      <w:color w:val="323C7D"/>
      <w:kern w:val="28"/>
      <w:sz w:val="28"/>
      <w:szCs w:val="28"/>
      <w:lang w:eastAsia="nl-NL"/>
    </w:rPr>
  </w:style>
  <w:style w:type="paragraph" w:styleId="Ballontekst">
    <w:name w:val="Balloon Text"/>
    <w:basedOn w:val="Standaard"/>
    <w:link w:val="BallontekstChar"/>
    <w:uiPriority w:val="99"/>
    <w:semiHidden/>
    <w:unhideWhenUsed/>
    <w:rsid w:val="0004728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280"/>
    <w:rPr>
      <w:rFonts w:ascii="Tahoma" w:eastAsia="SimSun" w:hAnsi="Tahoma" w:cs="Tahoma"/>
      <w:noProof/>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jveiligmetmedicijnen.nl/veelgestelde-vra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jveiligmetmedicijn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951</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Vijfvinkel</dc:creator>
  <cp:lastModifiedBy>Liesbeth Vijfvinkel</cp:lastModifiedBy>
  <cp:revision>1</cp:revision>
  <dcterms:created xsi:type="dcterms:W3CDTF">2014-04-09T14:09:00Z</dcterms:created>
  <dcterms:modified xsi:type="dcterms:W3CDTF">2014-04-09T14:38:00Z</dcterms:modified>
</cp:coreProperties>
</file>