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D60" w:rsidRDefault="001B0D60" w:rsidP="005E3D0A">
      <w:pPr>
        <w:jc w:val="both"/>
        <w:rPr>
          <w:rFonts w:cs="Arial"/>
          <w:sz w:val="28"/>
          <w:szCs w:val="28"/>
        </w:rPr>
      </w:pPr>
    </w:p>
    <w:p w:rsidR="009E6A07" w:rsidRPr="00217CEA" w:rsidRDefault="00217CEA" w:rsidP="005E3D0A">
      <w:pPr>
        <w:jc w:val="both"/>
        <w:rPr>
          <w:rFonts w:cs="Arial"/>
          <w:sz w:val="28"/>
          <w:szCs w:val="28"/>
        </w:rPr>
      </w:pPr>
      <w:r>
        <w:rPr>
          <w:rFonts w:cs="Arial"/>
          <w:sz w:val="28"/>
          <w:szCs w:val="28"/>
        </w:rPr>
        <w:t xml:space="preserve">Regels </w:t>
      </w:r>
      <w:r w:rsidRPr="00217CEA">
        <w:rPr>
          <w:rFonts w:cs="Arial"/>
          <w:sz w:val="28"/>
          <w:szCs w:val="28"/>
        </w:rPr>
        <w:t>en inhoud van veiligheidsinformatiebladen</w:t>
      </w:r>
    </w:p>
    <w:p w:rsidR="001A1476" w:rsidRPr="00217CEA" w:rsidRDefault="00217CEA" w:rsidP="00217CEA">
      <w:pPr>
        <w:rPr>
          <w:rFonts w:cs="Arial"/>
          <w:b/>
        </w:rPr>
      </w:pPr>
      <w:r>
        <w:rPr>
          <w:rFonts w:cs="Arial"/>
          <w:b/>
        </w:rPr>
        <w:t>Regels</w:t>
      </w:r>
    </w:p>
    <w:p w:rsidR="003812C9" w:rsidRPr="00217CEA" w:rsidRDefault="00AB5680" w:rsidP="005E3D0A">
      <w:pPr>
        <w:pStyle w:val="Lijstalinea"/>
        <w:numPr>
          <w:ilvl w:val="0"/>
          <w:numId w:val="22"/>
        </w:numPr>
        <w:jc w:val="both"/>
      </w:pPr>
      <w:r w:rsidRPr="00217CEA">
        <w:t xml:space="preserve">In de Arbowet (art. 8 lid 1) </w:t>
      </w:r>
      <w:r w:rsidR="002D4AF1" w:rsidRPr="00217CEA">
        <w:t>is vastgelegd</w:t>
      </w:r>
      <w:r w:rsidRPr="00217CEA">
        <w:t xml:space="preserve"> dat de werkgever de werknemers </w:t>
      </w:r>
      <w:r w:rsidR="002D4AF1" w:rsidRPr="00217CEA">
        <w:t>moet informeren over de r</w:t>
      </w:r>
      <w:r w:rsidRPr="00217CEA">
        <w:t xml:space="preserve">isico’s van hun werkzaamheden. </w:t>
      </w:r>
      <w:r w:rsidR="00010EA0" w:rsidRPr="00217CEA">
        <w:t xml:space="preserve">Hiertoe </w:t>
      </w:r>
      <w:r w:rsidRPr="00217CEA">
        <w:t xml:space="preserve">behoort ook de informatie over het omgaan met chemische stoffen. Deze informatie is te vinden in </w:t>
      </w:r>
      <w:r w:rsidR="00217CEA">
        <w:t>het veiligheidsinformatieblad (</w:t>
      </w:r>
      <w:r w:rsidR="007F193E" w:rsidRPr="00217CEA">
        <w:t>VIB</w:t>
      </w:r>
      <w:r w:rsidR="00217CEA">
        <w:t>)</w:t>
      </w:r>
      <w:r w:rsidRPr="00217CEA">
        <w:t>.</w:t>
      </w:r>
    </w:p>
    <w:p w:rsidR="005E3D0A" w:rsidRPr="00217CEA" w:rsidRDefault="005E3D0A" w:rsidP="005E3D0A">
      <w:pPr>
        <w:pStyle w:val="Lijstalinea"/>
        <w:jc w:val="both"/>
      </w:pPr>
    </w:p>
    <w:p w:rsidR="005E3D0A" w:rsidRPr="00217CEA" w:rsidRDefault="00AB5680" w:rsidP="005E3D0A">
      <w:pPr>
        <w:pStyle w:val="Lijstalinea"/>
        <w:numPr>
          <w:ilvl w:val="0"/>
          <w:numId w:val="22"/>
        </w:numPr>
        <w:jc w:val="both"/>
      </w:pPr>
      <w:r w:rsidRPr="00217CEA">
        <w:t xml:space="preserve">De laatste jaren zijn </w:t>
      </w:r>
      <w:proofErr w:type="spellStart"/>
      <w:r w:rsidR="00DA55CB" w:rsidRPr="00217CEA">
        <w:t>VIB’s</w:t>
      </w:r>
      <w:proofErr w:type="spellEnd"/>
      <w:r w:rsidR="00DA55CB" w:rsidRPr="00217CEA">
        <w:t xml:space="preserve"> </w:t>
      </w:r>
      <w:r w:rsidRPr="00217CEA">
        <w:t xml:space="preserve">steeds uitgebreider </w:t>
      </w:r>
      <w:r w:rsidR="002D4AF1" w:rsidRPr="00217CEA">
        <w:t xml:space="preserve">geworden (tot meer dan 100 pagina’s) </w:t>
      </w:r>
      <w:r w:rsidR="007F193E" w:rsidRPr="00217CEA">
        <w:t>door nieuwe (Europese) wetgeving</w:t>
      </w:r>
      <w:r w:rsidR="00217CEA">
        <w:t xml:space="preserve">, onder andere </w:t>
      </w:r>
      <w:proofErr w:type="spellStart"/>
      <w:r w:rsidR="007F193E" w:rsidRPr="00217CEA">
        <w:t>REAC</w:t>
      </w:r>
      <w:r w:rsidR="00DA55CB" w:rsidRPr="00217CEA">
        <w:t>h</w:t>
      </w:r>
      <w:proofErr w:type="spellEnd"/>
      <w:r w:rsidR="007F193E" w:rsidRPr="00217CEA">
        <w:t xml:space="preserve"> en CLP.</w:t>
      </w:r>
    </w:p>
    <w:p w:rsidR="005E3D0A" w:rsidRPr="00217CEA" w:rsidRDefault="005E3D0A" w:rsidP="005E3D0A">
      <w:pPr>
        <w:pStyle w:val="Lijstalinea"/>
        <w:jc w:val="both"/>
        <w:rPr>
          <w:rStyle w:val="Stijl1Char"/>
          <w:rFonts w:cs="Arial"/>
          <w:b w:val="0"/>
          <w:color w:val="auto"/>
          <w:sz w:val="22"/>
        </w:rPr>
      </w:pPr>
    </w:p>
    <w:p w:rsidR="005E3D0A" w:rsidRPr="00217CEA" w:rsidRDefault="007F193E" w:rsidP="005E3D0A">
      <w:pPr>
        <w:pStyle w:val="Lijstalinea"/>
        <w:numPr>
          <w:ilvl w:val="0"/>
          <w:numId w:val="22"/>
        </w:numPr>
        <w:jc w:val="both"/>
      </w:pPr>
      <w:proofErr w:type="spellStart"/>
      <w:r w:rsidRPr="00217CEA">
        <w:t>REACh</w:t>
      </w:r>
      <w:proofErr w:type="spellEnd"/>
      <w:r w:rsidR="001A1476" w:rsidRPr="00217CEA">
        <w:t xml:space="preserve"> (</w:t>
      </w:r>
      <w:proofErr w:type="spellStart"/>
      <w:r w:rsidRPr="00217CEA">
        <w:t>Registration</w:t>
      </w:r>
      <w:proofErr w:type="spellEnd"/>
      <w:r w:rsidRPr="00217CEA">
        <w:t xml:space="preserve"> Evaluation </w:t>
      </w:r>
      <w:proofErr w:type="spellStart"/>
      <w:r w:rsidRPr="00217CEA">
        <w:t>and</w:t>
      </w:r>
      <w:proofErr w:type="spellEnd"/>
      <w:r w:rsidRPr="00217CEA">
        <w:t xml:space="preserve"> </w:t>
      </w:r>
      <w:proofErr w:type="spellStart"/>
      <w:r w:rsidRPr="00217CEA">
        <w:t>Authorization</w:t>
      </w:r>
      <w:proofErr w:type="spellEnd"/>
      <w:r w:rsidRPr="00217CEA">
        <w:t xml:space="preserve"> of </w:t>
      </w:r>
      <w:proofErr w:type="spellStart"/>
      <w:r w:rsidRPr="00217CEA">
        <w:t>Chemicals</w:t>
      </w:r>
      <w:proofErr w:type="spellEnd"/>
      <w:r w:rsidRPr="00217CEA">
        <w:t>) is een Europese richtlijn waarvoo</w:t>
      </w:r>
      <w:r w:rsidR="00217CEA">
        <w:t>r alle chemische stoffen die in</w:t>
      </w:r>
      <w:r w:rsidRPr="00217CEA">
        <w:t xml:space="preserve"> een fabriek worden </w:t>
      </w:r>
      <w:r w:rsidR="007D16F3" w:rsidRPr="00217CEA">
        <w:t>gebruikt,</w:t>
      </w:r>
      <w:r w:rsidRPr="00217CEA">
        <w:t xml:space="preserve"> aangemeld dienen te worden. De wijze en processen waarvoor deze stoffen worden gebruikt</w:t>
      </w:r>
      <w:r w:rsidR="00217CEA">
        <w:t>,</w:t>
      </w:r>
      <w:r w:rsidRPr="00217CEA">
        <w:t xml:space="preserve"> dienen </w:t>
      </w:r>
      <w:r w:rsidR="002D4AF1" w:rsidRPr="00217CEA">
        <w:t xml:space="preserve">in het </w:t>
      </w:r>
      <w:r w:rsidR="00DA55CB" w:rsidRPr="00217CEA">
        <w:t>VIB</w:t>
      </w:r>
      <w:r w:rsidR="002D4AF1" w:rsidRPr="00217CEA">
        <w:t xml:space="preserve"> </w:t>
      </w:r>
      <w:r w:rsidRPr="00217CEA">
        <w:t xml:space="preserve">beschreven te zijn en de risico’s ervan dienen bekend te zijn. </w:t>
      </w:r>
      <w:r w:rsidR="0031120E" w:rsidRPr="00217CEA">
        <w:t xml:space="preserve">Per situatie dient het blootstellingsniveau beschreven te </w:t>
      </w:r>
      <w:r w:rsidR="002771E9" w:rsidRPr="00217CEA">
        <w:t>zijn</w:t>
      </w:r>
      <w:r w:rsidR="00217CEA">
        <w:t xml:space="preserve"> in zogenaamde ‘</w:t>
      </w:r>
      <w:r w:rsidR="00DA55CB" w:rsidRPr="00217CEA">
        <w:t>blootstelling</w:t>
      </w:r>
      <w:r w:rsidR="0031120E" w:rsidRPr="00217CEA">
        <w:t xml:space="preserve"> scenario’s ‘. </w:t>
      </w:r>
      <w:r w:rsidRPr="00217CEA">
        <w:t xml:space="preserve">Deze informatie wordt in een aanhangsel van het </w:t>
      </w:r>
      <w:r w:rsidR="00DA55CB" w:rsidRPr="00217CEA">
        <w:t>VIB</w:t>
      </w:r>
      <w:r w:rsidRPr="00217CEA">
        <w:t xml:space="preserve"> vastgel</w:t>
      </w:r>
      <w:r w:rsidR="007B6C07" w:rsidRPr="00217CEA">
        <w:t>e</w:t>
      </w:r>
      <w:r w:rsidRPr="00217CEA">
        <w:t>gd</w:t>
      </w:r>
      <w:r w:rsidR="00DA55CB" w:rsidRPr="00217CEA">
        <w:t>.</w:t>
      </w:r>
    </w:p>
    <w:p w:rsidR="005E3D0A" w:rsidRPr="00217CEA" w:rsidRDefault="005E3D0A" w:rsidP="005E3D0A">
      <w:pPr>
        <w:pStyle w:val="Lijstalinea"/>
        <w:jc w:val="both"/>
        <w:rPr>
          <w:rStyle w:val="Stijl1Char"/>
          <w:rFonts w:cs="Arial"/>
          <w:b w:val="0"/>
          <w:color w:val="auto"/>
          <w:sz w:val="22"/>
        </w:rPr>
      </w:pPr>
    </w:p>
    <w:p w:rsidR="00DA6E73" w:rsidRPr="00217CEA" w:rsidRDefault="007B6C07" w:rsidP="005E3D0A">
      <w:pPr>
        <w:pStyle w:val="Lijstalinea"/>
        <w:numPr>
          <w:ilvl w:val="0"/>
          <w:numId w:val="22"/>
        </w:numPr>
        <w:jc w:val="both"/>
      </w:pPr>
      <w:r w:rsidRPr="00217CEA">
        <w:t>CLP</w:t>
      </w:r>
      <w:r w:rsidR="001A1476" w:rsidRPr="00217CEA">
        <w:t xml:space="preserve"> (</w:t>
      </w:r>
      <w:proofErr w:type="spellStart"/>
      <w:r w:rsidR="002E4106" w:rsidRPr="00217CEA">
        <w:t>Classification</w:t>
      </w:r>
      <w:proofErr w:type="spellEnd"/>
      <w:r w:rsidR="002E4106" w:rsidRPr="00217CEA">
        <w:t xml:space="preserve">, </w:t>
      </w:r>
      <w:proofErr w:type="spellStart"/>
      <w:r w:rsidR="002E4106" w:rsidRPr="00217CEA">
        <w:t>L</w:t>
      </w:r>
      <w:r w:rsidRPr="00217CEA">
        <w:t>abel</w:t>
      </w:r>
      <w:r w:rsidR="002E4106" w:rsidRPr="00217CEA">
        <w:t>l</w:t>
      </w:r>
      <w:r w:rsidRPr="00217CEA">
        <w:t>ing</w:t>
      </w:r>
      <w:proofErr w:type="spellEnd"/>
      <w:r w:rsidRPr="00217CEA">
        <w:t xml:space="preserve"> </w:t>
      </w:r>
      <w:proofErr w:type="spellStart"/>
      <w:r w:rsidRPr="00217CEA">
        <w:t>and</w:t>
      </w:r>
      <w:proofErr w:type="spellEnd"/>
      <w:r w:rsidRPr="00217CEA">
        <w:t xml:space="preserve"> </w:t>
      </w:r>
      <w:proofErr w:type="spellStart"/>
      <w:r w:rsidR="002E4106" w:rsidRPr="00217CEA">
        <w:t>P</w:t>
      </w:r>
      <w:r w:rsidR="00DA6E73" w:rsidRPr="00217CEA">
        <w:t>ackaging</w:t>
      </w:r>
      <w:proofErr w:type="spellEnd"/>
      <w:r w:rsidR="00DA6E73" w:rsidRPr="00217CEA">
        <w:t xml:space="preserve">) </w:t>
      </w:r>
      <w:r w:rsidRPr="00217CEA">
        <w:t>is een Europese regeling, die voortkomt uit de GHS (</w:t>
      </w:r>
      <w:proofErr w:type="spellStart"/>
      <w:r w:rsidRPr="00217CEA">
        <w:t>Globally</w:t>
      </w:r>
      <w:proofErr w:type="spellEnd"/>
      <w:r w:rsidRPr="00217CEA">
        <w:t xml:space="preserve"> </w:t>
      </w:r>
      <w:proofErr w:type="spellStart"/>
      <w:r w:rsidRPr="00217CEA">
        <w:t>Harmonised</w:t>
      </w:r>
      <w:proofErr w:type="spellEnd"/>
      <w:r w:rsidRPr="00217CEA">
        <w:t xml:space="preserve"> System of </w:t>
      </w:r>
      <w:proofErr w:type="spellStart"/>
      <w:r w:rsidRPr="00217CEA">
        <w:t>Classification</w:t>
      </w:r>
      <w:proofErr w:type="spellEnd"/>
      <w:r w:rsidRPr="00217CEA">
        <w:t xml:space="preserve"> </w:t>
      </w:r>
      <w:proofErr w:type="spellStart"/>
      <w:r w:rsidR="00217CEA">
        <w:t>and</w:t>
      </w:r>
      <w:proofErr w:type="spellEnd"/>
      <w:r w:rsidR="00217CEA">
        <w:t xml:space="preserve"> </w:t>
      </w:r>
      <w:proofErr w:type="spellStart"/>
      <w:r w:rsidR="00217CEA">
        <w:t>Labelling</w:t>
      </w:r>
      <w:proofErr w:type="spellEnd"/>
      <w:r w:rsidR="00217CEA">
        <w:t xml:space="preserve"> of </w:t>
      </w:r>
      <w:proofErr w:type="spellStart"/>
      <w:r w:rsidR="00217CEA">
        <w:t>Chemicals</w:t>
      </w:r>
      <w:proofErr w:type="spellEnd"/>
      <w:r w:rsidR="00217CEA">
        <w:t>) en</w:t>
      </w:r>
      <w:r w:rsidRPr="00217CEA">
        <w:t xml:space="preserve"> </w:t>
      </w:r>
      <w:r w:rsidR="00010EA0" w:rsidRPr="00217CEA">
        <w:t>uitgevaardigd</w:t>
      </w:r>
      <w:r w:rsidRPr="00217CEA">
        <w:t xml:space="preserve"> is door de Verenigde Naties.  Volgens deze regeling dienen chemische stoffen</w:t>
      </w:r>
      <w:r w:rsidR="00DA6E73" w:rsidRPr="00217CEA">
        <w:t xml:space="preserve"> </w:t>
      </w:r>
      <w:r w:rsidR="00DA55CB" w:rsidRPr="00217CEA">
        <w:t>conform</w:t>
      </w:r>
      <w:r w:rsidRPr="00217CEA">
        <w:t xml:space="preserve"> hun gevaren voorzien te worden van</w:t>
      </w:r>
      <w:r w:rsidR="00DA6E73" w:rsidRPr="00217CEA">
        <w:t>:</w:t>
      </w:r>
    </w:p>
    <w:p w:rsidR="00DA6E73" w:rsidRPr="00217CEA" w:rsidRDefault="007B6C07" w:rsidP="005E3D0A">
      <w:pPr>
        <w:pStyle w:val="Lijstalinea"/>
        <w:numPr>
          <w:ilvl w:val="1"/>
          <w:numId w:val="22"/>
        </w:numPr>
        <w:jc w:val="both"/>
      </w:pPr>
      <w:r w:rsidRPr="00217CEA">
        <w:t xml:space="preserve">de juiste </w:t>
      </w:r>
      <w:proofErr w:type="spellStart"/>
      <w:r w:rsidRPr="00217CEA">
        <w:t>gevaarspictogrammen</w:t>
      </w:r>
      <w:proofErr w:type="spellEnd"/>
    </w:p>
    <w:p w:rsidR="00DA6E73" w:rsidRPr="00217CEA" w:rsidRDefault="007B6C07" w:rsidP="005E3D0A">
      <w:pPr>
        <w:pStyle w:val="Lijstalinea"/>
        <w:numPr>
          <w:ilvl w:val="1"/>
          <w:numId w:val="22"/>
        </w:numPr>
        <w:jc w:val="both"/>
      </w:pPr>
      <w:r w:rsidRPr="00217CEA">
        <w:t>zinnen die de gevar</w:t>
      </w:r>
      <w:r w:rsidR="0031120E" w:rsidRPr="00217CEA">
        <w:t xml:space="preserve">en </w:t>
      </w:r>
      <w:r w:rsidR="00DA55CB" w:rsidRPr="00217CEA">
        <w:t xml:space="preserve">(Hazard) </w:t>
      </w:r>
      <w:r w:rsidR="0031120E" w:rsidRPr="00217CEA">
        <w:t>voor de gezondheid aangeven</w:t>
      </w:r>
      <w:r w:rsidR="00217CEA">
        <w:t xml:space="preserve"> (</w:t>
      </w:r>
      <w:r w:rsidRPr="00217CEA">
        <w:t>H-zinnen</w:t>
      </w:r>
      <w:r w:rsidR="00217CEA">
        <w:t>)</w:t>
      </w:r>
    </w:p>
    <w:p w:rsidR="00DA6E73" w:rsidRPr="00217CEA" w:rsidRDefault="00DA6E73" w:rsidP="005E3D0A">
      <w:pPr>
        <w:pStyle w:val="Lijstalinea"/>
        <w:numPr>
          <w:ilvl w:val="1"/>
          <w:numId w:val="22"/>
        </w:numPr>
        <w:jc w:val="both"/>
      </w:pPr>
      <w:r w:rsidRPr="00217CEA">
        <w:t xml:space="preserve">zinnen </w:t>
      </w:r>
      <w:r w:rsidR="002E4106" w:rsidRPr="00217CEA">
        <w:t xml:space="preserve">die </w:t>
      </w:r>
      <w:r w:rsidR="007B6C07" w:rsidRPr="00217CEA">
        <w:t xml:space="preserve">de preventieve </w:t>
      </w:r>
      <w:r w:rsidR="00DA55CB" w:rsidRPr="00217CEA">
        <w:t>(</w:t>
      </w:r>
      <w:proofErr w:type="spellStart"/>
      <w:r w:rsidR="00DA55CB" w:rsidRPr="00217CEA">
        <w:t>Precaution</w:t>
      </w:r>
      <w:proofErr w:type="spellEnd"/>
      <w:r w:rsidR="00DA55CB" w:rsidRPr="00217CEA">
        <w:t xml:space="preserve">) </w:t>
      </w:r>
      <w:r w:rsidR="007B6C07" w:rsidRPr="00217CEA">
        <w:t xml:space="preserve">maatregelen weergeven </w:t>
      </w:r>
      <w:r w:rsidR="00217CEA">
        <w:t>(</w:t>
      </w:r>
      <w:r w:rsidR="007B6C07" w:rsidRPr="00217CEA">
        <w:t>P-zinnen</w:t>
      </w:r>
      <w:r w:rsidR="00217CEA">
        <w:t>)</w:t>
      </w:r>
    </w:p>
    <w:p w:rsidR="005E3D0A" w:rsidRPr="00217CEA" w:rsidRDefault="0031120E" w:rsidP="005E3D0A">
      <w:pPr>
        <w:pStyle w:val="Lijstalinea"/>
        <w:jc w:val="both"/>
      </w:pPr>
      <w:r w:rsidRPr="00217CEA">
        <w:t xml:space="preserve">Tot nu toe werden hiervoor de bekende oranje </w:t>
      </w:r>
      <w:r w:rsidR="00DA6E73" w:rsidRPr="00217CEA">
        <w:t>vierkanten</w:t>
      </w:r>
      <w:r w:rsidRPr="00217CEA">
        <w:t xml:space="preserve"> pic</w:t>
      </w:r>
      <w:r w:rsidR="002771E9" w:rsidRPr="00217CEA">
        <w:t>to</w:t>
      </w:r>
      <w:r w:rsidRPr="00217CEA">
        <w:t xml:space="preserve">grammen en de </w:t>
      </w:r>
      <w:r w:rsidR="00896A27" w:rsidRPr="00217CEA">
        <w:br/>
      </w:r>
      <w:r w:rsidRPr="00217CEA">
        <w:t>R- en S-zinnen</w:t>
      </w:r>
      <w:r w:rsidR="00DA6E73" w:rsidRPr="00217CEA">
        <w:t xml:space="preserve"> </w:t>
      </w:r>
      <w:r w:rsidR="002D4AF1" w:rsidRPr="00217CEA">
        <w:t>(Risk- en S</w:t>
      </w:r>
      <w:r w:rsidR="00896A27" w:rsidRPr="00217CEA">
        <w:t xml:space="preserve">afety) </w:t>
      </w:r>
      <w:r w:rsidR="00DA55CB" w:rsidRPr="00217CEA">
        <w:t xml:space="preserve">gebruikt. </w:t>
      </w:r>
    </w:p>
    <w:p w:rsidR="005A134D" w:rsidRPr="00217CEA" w:rsidRDefault="005A134D" w:rsidP="006D2FE8">
      <w:pPr>
        <w:pStyle w:val="Lijstalinea"/>
        <w:jc w:val="both"/>
      </w:pPr>
    </w:p>
    <w:p w:rsidR="005A134D" w:rsidRPr="00217CEA" w:rsidRDefault="005A134D" w:rsidP="006D2FE8">
      <w:pPr>
        <w:pStyle w:val="Lijstalinea"/>
        <w:jc w:val="both"/>
      </w:pPr>
      <w:r w:rsidRPr="00217CEA">
        <w:t xml:space="preserve">De CLP-regeling is in werking getreden op 20 januari 2009 en zal in stappen de indeling en etikettering van de </w:t>
      </w:r>
      <w:r w:rsidR="00217CEA">
        <w:t>r</w:t>
      </w:r>
      <w:r w:rsidRPr="00217CEA">
        <w:t>ichtlijn inzake gevaarlijke stoffen (67/548/EEG) en de richtlijn betreffende gevaarlijke preparaten (1999/45/EG</w:t>
      </w:r>
      <w:r w:rsidR="00217CEA">
        <w:t xml:space="preserve">) </w:t>
      </w:r>
      <w:r w:rsidRPr="00217CEA">
        <w:t>vervangen. Deze twee richtlijnen zullen op 1 juni 2015 vervallen.</w:t>
      </w:r>
    </w:p>
    <w:p w:rsidR="00217CEA" w:rsidRDefault="00217CEA" w:rsidP="006D2FE8">
      <w:pPr>
        <w:pStyle w:val="Lijstalinea"/>
        <w:jc w:val="both"/>
      </w:pPr>
    </w:p>
    <w:p w:rsidR="005A134D" w:rsidRPr="00217CEA" w:rsidRDefault="005A134D" w:rsidP="006D2FE8">
      <w:pPr>
        <w:pStyle w:val="Lijstalinea"/>
        <w:jc w:val="both"/>
      </w:pPr>
      <w:r w:rsidRPr="00217CEA">
        <w:t>Belangrijkste data:</w:t>
      </w:r>
    </w:p>
    <w:p w:rsidR="005A134D" w:rsidRPr="00217CEA" w:rsidRDefault="005A134D" w:rsidP="006D2FE8">
      <w:pPr>
        <w:pStyle w:val="Lijstalinea"/>
        <w:numPr>
          <w:ilvl w:val="1"/>
          <w:numId w:val="22"/>
        </w:numPr>
        <w:jc w:val="both"/>
      </w:pPr>
      <w:r w:rsidRPr="00217CEA">
        <w:t>Op 1 december 2010 diende de nieuwe indeling van stoffen voltooid te zijn.</w:t>
      </w:r>
    </w:p>
    <w:p w:rsidR="005A134D" w:rsidRPr="00217CEA" w:rsidRDefault="00306A7B" w:rsidP="006D2FE8">
      <w:pPr>
        <w:pStyle w:val="Lijstalinea"/>
        <w:numPr>
          <w:ilvl w:val="1"/>
          <w:numId w:val="22"/>
        </w:numPr>
        <w:jc w:val="both"/>
      </w:pPr>
      <w:r w:rsidRPr="00217CEA">
        <w:t>Vanaf</w:t>
      </w:r>
      <w:r w:rsidR="005A134D" w:rsidRPr="00217CEA">
        <w:t xml:space="preserve"> </w:t>
      </w:r>
      <w:r w:rsidRPr="00217CEA">
        <w:t>1 december 2012</w:t>
      </w:r>
      <w:r w:rsidR="005A134D" w:rsidRPr="00217CEA">
        <w:t xml:space="preserve"> </w:t>
      </w:r>
      <w:r w:rsidRPr="00217CEA">
        <w:t xml:space="preserve">moeten alle </w:t>
      </w:r>
      <w:r w:rsidR="005A134D" w:rsidRPr="00217CEA">
        <w:t xml:space="preserve">stoffen die al op de markt worden verkocht, geëtiketteerd </w:t>
      </w:r>
      <w:r w:rsidRPr="00217CEA">
        <w:t xml:space="preserve">zijn </w:t>
      </w:r>
      <w:r w:rsidR="005A134D" w:rsidRPr="00217CEA">
        <w:t>volgens de CLP-verordening.</w:t>
      </w:r>
    </w:p>
    <w:p w:rsidR="005A134D" w:rsidRPr="00217CEA" w:rsidRDefault="005A134D" w:rsidP="006D2FE8">
      <w:pPr>
        <w:pStyle w:val="Lijstalinea"/>
        <w:numPr>
          <w:ilvl w:val="1"/>
          <w:numId w:val="22"/>
        </w:numPr>
        <w:jc w:val="both"/>
      </w:pPr>
      <w:r w:rsidRPr="00217CEA">
        <w:t>Vanaf 1 juni 2015 moeten mengsels (</w:t>
      </w:r>
      <w:r w:rsidR="00306A7B" w:rsidRPr="00217CEA">
        <w:t>preparaten</w:t>
      </w:r>
      <w:r w:rsidRPr="00217CEA">
        <w:t>) worden ingedeeld volgens CLP.</w:t>
      </w:r>
    </w:p>
    <w:p w:rsidR="00306A7B" w:rsidRPr="00217CEA" w:rsidRDefault="005A134D" w:rsidP="00217CEA">
      <w:pPr>
        <w:pStyle w:val="Lijstalinea"/>
        <w:numPr>
          <w:ilvl w:val="1"/>
          <w:numId w:val="22"/>
        </w:numPr>
        <w:jc w:val="both"/>
      </w:pPr>
      <w:r w:rsidRPr="00217CEA">
        <w:t xml:space="preserve">Op 1 juni 2017 moeten </w:t>
      </w:r>
      <w:r w:rsidR="00306A7B" w:rsidRPr="00217CEA">
        <w:t>alle</w:t>
      </w:r>
      <w:r w:rsidRPr="00217CEA">
        <w:t xml:space="preserve"> producten die op de markt worden verkocht hun nieuwe etikettering en verpakking hebben.</w:t>
      </w:r>
    </w:p>
    <w:p w:rsidR="005E3D0A" w:rsidRPr="00217CEA" w:rsidRDefault="005E3D0A" w:rsidP="005E3D0A">
      <w:pPr>
        <w:spacing w:after="0" w:line="240" w:lineRule="auto"/>
        <w:ind w:left="426"/>
        <w:jc w:val="both"/>
        <w:rPr>
          <w:rFonts w:cs="Arial"/>
        </w:rPr>
      </w:pPr>
    </w:p>
    <w:p w:rsidR="00A25C58" w:rsidRPr="00217CEA" w:rsidRDefault="0031120E" w:rsidP="005E3D0A">
      <w:pPr>
        <w:pStyle w:val="Lijstalinea"/>
        <w:numPr>
          <w:ilvl w:val="0"/>
          <w:numId w:val="22"/>
        </w:numPr>
        <w:jc w:val="both"/>
      </w:pPr>
      <w:r w:rsidRPr="00217CEA">
        <w:t>Chemische stoffen kunnen</w:t>
      </w:r>
      <w:r w:rsidR="007D16F3" w:rsidRPr="00217CEA">
        <w:t>,</w:t>
      </w:r>
      <w:r w:rsidRPr="00217CEA">
        <w:t xml:space="preserve"> wanneer ze worden opgenomen in het lichaam</w:t>
      </w:r>
      <w:r w:rsidR="007D16F3" w:rsidRPr="00217CEA">
        <w:t>,</w:t>
      </w:r>
      <w:r w:rsidRPr="00217CEA">
        <w:t xml:space="preserve"> voor nadelige gezondheidseffecten zorgen. Of dit </w:t>
      </w:r>
      <w:r w:rsidR="00010EA0" w:rsidRPr="00217CEA">
        <w:t>optreedt,</w:t>
      </w:r>
      <w:r w:rsidRPr="00217CEA">
        <w:t xml:space="preserve"> </w:t>
      </w:r>
      <w:r w:rsidR="0078765D" w:rsidRPr="00217CEA">
        <w:t xml:space="preserve">is afhankelijk van de hoeveelheid die in het lichaam terecht komt en de aard van de stof. Voor de </w:t>
      </w:r>
      <w:r w:rsidR="001A2480" w:rsidRPr="00217CEA">
        <w:t xml:space="preserve">meest gevaarlijke </w:t>
      </w:r>
      <w:r w:rsidR="0078765D" w:rsidRPr="00217CEA">
        <w:t xml:space="preserve">stoffen zijn grenswaarden opgesteld; deze grenswaarden geven de concentratie voor blootstelling aan, waaronder geen nadelige gezondheidseffecten zijn te verwachten. Er zijn grenswaarden die gelden voor een periode van blootstelling gedurende 15 minuten (Tijd Gewogen Gemiddelde over 15 minuten: TGG 15 min) en die </w:t>
      </w:r>
      <w:r w:rsidR="0078765D" w:rsidRPr="00217CEA">
        <w:lastRenderedPageBreak/>
        <w:t>gelden voor een periode van blootstelling gedurende 8 uur per dag (Tijd Gewogen Gemiddelde over 8 uur: TGG 8 u).</w:t>
      </w:r>
    </w:p>
    <w:p w:rsidR="0013323B" w:rsidRPr="00217CEA" w:rsidRDefault="0013323B" w:rsidP="0013323B">
      <w:pPr>
        <w:pStyle w:val="Lijstalinea"/>
        <w:jc w:val="both"/>
      </w:pPr>
    </w:p>
    <w:p w:rsidR="00306A7B" w:rsidRPr="00217CEA" w:rsidRDefault="00E66321" w:rsidP="0013323B">
      <w:pPr>
        <w:pStyle w:val="Lijstalinea"/>
        <w:jc w:val="both"/>
      </w:pPr>
      <w:r w:rsidRPr="00217CEA">
        <w:t xml:space="preserve">De grenswaarden zijn ook te vinden in de Databank Grenswaarden Stoffen op de Werkplek (GSW) </w:t>
      </w:r>
      <w:r w:rsidR="0013323B" w:rsidRPr="00217CEA">
        <w:t>op de website van de SER</w:t>
      </w:r>
      <w:r w:rsidR="00217CEA">
        <w:t xml:space="preserve"> </w:t>
      </w:r>
      <w:r w:rsidR="0013323B" w:rsidRPr="00217CEA">
        <w:t>(</w:t>
      </w:r>
      <w:hyperlink r:id="rId9" w:history="1">
        <w:r w:rsidR="00217CEA" w:rsidRPr="00D32599">
          <w:rPr>
            <w:rStyle w:val="Hyperlink"/>
          </w:rPr>
          <w:t>www.SER.nl</w:t>
        </w:r>
      </w:hyperlink>
      <w:r w:rsidR="0013323B" w:rsidRPr="00217CEA">
        <w:t>)</w:t>
      </w:r>
      <w:r w:rsidR="00217CEA">
        <w:t xml:space="preserve">. </w:t>
      </w:r>
      <w:r w:rsidR="0013323B" w:rsidRPr="00217CEA">
        <w:t xml:space="preserve">Op deze website kunt u </w:t>
      </w:r>
      <w:r w:rsidR="00217CEA">
        <w:t xml:space="preserve">per </w:t>
      </w:r>
      <w:r w:rsidR="0013323B" w:rsidRPr="00217CEA">
        <w:t xml:space="preserve">stof opzoeken wat de huidige wettelijke grenswaarde is. Verder treft u aan wat de stand van zaken is van behandeling van een stof in het proces tot vaststelling van een wettelijke grenswaarde. </w:t>
      </w:r>
    </w:p>
    <w:p w:rsidR="00306A7B" w:rsidRPr="00217CEA" w:rsidRDefault="00306A7B" w:rsidP="0013323B">
      <w:pPr>
        <w:pStyle w:val="Lijstalinea"/>
        <w:jc w:val="both"/>
      </w:pPr>
    </w:p>
    <w:p w:rsidR="00306A7B" w:rsidRDefault="00306A7B" w:rsidP="00217CEA">
      <w:pPr>
        <w:pStyle w:val="Lijstalinea"/>
        <w:jc w:val="both"/>
      </w:pPr>
      <w:r w:rsidRPr="00217CEA">
        <w:t xml:space="preserve">Als een grenswaarde niet meer wordt genoemd bij de SER dan dient de grenswaarde die de leverancier heeft gesteld te worden gehanteerd, tenzij door de werkgever een strengere grenswaarde procedureel is vastgesteld. </w:t>
      </w:r>
      <w:r w:rsidR="00217CEA">
        <w:t>In Nederland is het zo dat de i</w:t>
      </w:r>
      <w:r w:rsidRPr="00217CEA">
        <w:t>nspectiedienst van SZW (arbeidsinspectie) eist dat werkgevers de grenswaarde zelfs op componentniveau van mengsels moet hebben geregistreerd in hun gevaarlijke stoffen RI&amp;E.</w:t>
      </w:r>
    </w:p>
    <w:p w:rsidR="00217CEA" w:rsidRPr="00217CEA" w:rsidRDefault="00217CEA" w:rsidP="00217CEA">
      <w:pPr>
        <w:pStyle w:val="Lijstalinea"/>
        <w:jc w:val="both"/>
      </w:pPr>
    </w:p>
    <w:p w:rsidR="00BC70DE" w:rsidRPr="00217CEA" w:rsidRDefault="00217CEA" w:rsidP="00217CEA">
      <w:pPr>
        <w:rPr>
          <w:rFonts w:cs="Arial"/>
        </w:rPr>
      </w:pPr>
      <w:r w:rsidRPr="00217CEA">
        <w:rPr>
          <w:rFonts w:cs="Arial"/>
          <w:b/>
        </w:rPr>
        <w:t>Indeling</w:t>
      </w:r>
      <w:r w:rsidR="000C761C" w:rsidRPr="00217CEA">
        <w:rPr>
          <w:rFonts w:cs="Arial"/>
        </w:rPr>
        <w:br/>
        <w:t xml:space="preserve">Een </w:t>
      </w:r>
      <w:r w:rsidR="00DA55CB" w:rsidRPr="00217CEA">
        <w:rPr>
          <w:rFonts w:cs="Arial"/>
        </w:rPr>
        <w:t>VIB</w:t>
      </w:r>
      <w:r w:rsidR="000C761C" w:rsidRPr="00217CEA">
        <w:rPr>
          <w:rFonts w:cs="Arial"/>
        </w:rPr>
        <w:t xml:space="preserve"> kent een vaste </w:t>
      </w:r>
      <w:r w:rsidR="000C761C" w:rsidRPr="00217CEA">
        <w:rPr>
          <w:rStyle w:val="Stijl1Char"/>
          <w:rFonts w:cs="Arial"/>
          <w:b w:val="0"/>
          <w:color w:val="auto"/>
          <w:sz w:val="22"/>
        </w:rPr>
        <w:t>indeling in secties</w:t>
      </w:r>
      <w:r>
        <w:rPr>
          <w:rFonts w:cs="Arial"/>
        </w:rPr>
        <w:t>. De volgende zestien</w:t>
      </w:r>
      <w:r w:rsidR="000C761C" w:rsidRPr="00217CEA">
        <w:rPr>
          <w:rFonts w:cs="Arial"/>
        </w:rPr>
        <w:t xml:space="preserve"> secties zijn gedefinieerd:</w:t>
      </w:r>
    </w:p>
    <w:p w:rsidR="0013323B" w:rsidRPr="00217CEA" w:rsidRDefault="00BC70DE" w:rsidP="0013323B">
      <w:pPr>
        <w:pStyle w:val="Lijstalinea"/>
        <w:numPr>
          <w:ilvl w:val="0"/>
          <w:numId w:val="23"/>
        </w:numPr>
        <w:tabs>
          <w:tab w:val="left" w:pos="1276"/>
        </w:tabs>
        <w:ind w:hanging="11"/>
      </w:pPr>
      <w:r w:rsidRPr="00217CEA">
        <w:t>Identificatie van de stof of het preparaat en van de onderneming</w:t>
      </w:r>
    </w:p>
    <w:p w:rsidR="00BC70DE" w:rsidRPr="00217CEA" w:rsidRDefault="00BC70DE" w:rsidP="0013323B">
      <w:pPr>
        <w:pStyle w:val="Lijstalinea"/>
        <w:tabs>
          <w:tab w:val="left" w:pos="1276"/>
        </w:tabs>
        <w:ind w:left="1276"/>
      </w:pPr>
      <w:r w:rsidRPr="00217CEA">
        <w:rPr>
          <w:rFonts w:cs="Arial"/>
        </w:rPr>
        <w:t>Hier wordt onder meer aangegeven voor welk gebruik de stof is bedoeld en voor welk gebruik het wordt afgeraden. Daarnaast is hier het telefoonnummer gegeven dat men in noodgevallen kan bellen.</w:t>
      </w:r>
    </w:p>
    <w:p w:rsidR="00BC70DE" w:rsidRPr="00217CEA" w:rsidRDefault="00BC70DE" w:rsidP="00BC70DE">
      <w:pPr>
        <w:pStyle w:val="Lijstalinea"/>
        <w:tabs>
          <w:tab w:val="left" w:pos="1134"/>
        </w:tabs>
        <w:ind w:left="1134"/>
      </w:pPr>
    </w:p>
    <w:p w:rsidR="00BC70DE" w:rsidRPr="00217CEA" w:rsidRDefault="00BC70DE" w:rsidP="0013323B">
      <w:pPr>
        <w:pStyle w:val="Lijstalinea"/>
        <w:numPr>
          <w:ilvl w:val="0"/>
          <w:numId w:val="23"/>
        </w:numPr>
        <w:tabs>
          <w:tab w:val="left" w:pos="1276"/>
        </w:tabs>
        <w:ind w:hanging="11"/>
      </w:pPr>
      <w:r w:rsidRPr="00217CEA">
        <w:t>Identificatie van de gevaren</w:t>
      </w:r>
    </w:p>
    <w:p w:rsidR="00BC70DE" w:rsidRPr="00217CEA" w:rsidRDefault="00BC70DE" w:rsidP="0013323B">
      <w:pPr>
        <w:pStyle w:val="Lijstalinea"/>
        <w:tabs>
          <w:tab w:val="left" w:pos="1276"/>
        </w:tabs>
        <w:ind w:left="1276"/>
        <w:rPr>
          <w:rFonts w:cs="Arial"/>
        </w:rPr>
      </w:pPr>
      <w:r w:rsidRPr="00217CEA">
        <w:rPr>
          <w:rFonts w:cs="Arial"/>
        </w:rPr>
        <w:t>Hier is de indeling en verplichte etikettering van de stof vermeld. Tevens zijn alle fysische-chemische, gezondheids- en milieugevaren beschreven.</w:t>
      </w:r>
    </w:p>
    <w:p w:rsidR="00BC70DE" w:rsidRPr="00217CEA" w:rsidRDefault="00BC70DE" w:rsidP="00BC70DE">
      <w:pPr>
        <w:pStyle w:val="Lijstalinea"/>
        <w:tabs>
          <w:tab w:val="left" w:pos="1134"/>
        </w:tabs>
        <w:ind w:left="1134"/>
        <w:rPr>
          <w:rFonts w:cs="Arial"/>
        </w:rPr>
      </w:pPr>
    </w:p>
    <w:p w:rsidR="00BC70DE" w:rsidRPr="00217CEA" w:rsidRDefault="00BC70DE" w:rsidP="0013323B">
      <w:pPr>
        <w:pStyle w:val="Lijstalinea"/>
        <w:numPr>
          <w:ilvl w:val="0"/>
          <w:numId w:val="23"/>
        </w:numPr>
        <w:tabs>
          <w:tab w:val="left" w:pos="1276"/>
        </w:tabs>
        <w:ind w:hanging="11"/>
        <w:rPr>
          <w:rFonts w:cs="Arial"/>
        </w:rPr>
      </w:pPr>
      <w:r w:rsidRPr="00217CEA">
        <w:rPr>
          <w:rFonts w:cs="Arial"/>
        </w:rPr>
        <w:t>Samenstelling en informatie over de bestanddelen</w:t>
      </w:r>
    </w:p>
    <w:p w:rsidR="00BC70DE" w:rsidRPr="00217CEA" w:rsidRDefault="00BC70DE" w:rsidP="0013323B">
      <w:pPr>
        <w:pStyle w:val="Lijstalinea"/>
        <w:tabs>
          <w:tab w:val="left" w:pos="1276"/>
        </w:tabs>
        <w:ind w:left="1276"/>
        <w:rPr>
          <w:rFonts w:cs="Arial"/>
        </w:rPr>
      </w:pPr>
      <w:r w:rsidRPr="00217CEA">
        <w:rPr>
          <w:rFonts w:cs="Arial"/>
        </w:rPr>
        <w:t>Aan de hand van de hier verstrekte informatie kan de gebruiker gemakkelijk de gevaren van de bestanddelen van de chemische stof vaststellen.</w:t>
      </w:r>
    </w:p>
    <w:p w:rsidR="00B57CA8" w:rsidRPr="00217CEA" w:rsidRDefault="00B57CA8" w:rsidP="00BC70DE">
      <w:pPr>
        <w:pStyle w:val="Lijstalinea"/>
        <w:tabs>
          <w:tab w:val="left" w:pos="1134"/>
        </w:tabs>
        <w:ind w:left="1134"/>
        <w:rPr>
          <w:rFonts w:cs="Arial"/>
        </w:rPr>
      </w:pPr>
    </w:p>
    <w:p w:rsidR="00BC70DE" w:rsidRPr="00217CEA" w:rsidRDefault="00446686" w:rsidP="0013323B">
      <w:pPr>
        <w:pStyle w:val="Lijstalinea"/>
        <w:numPr>
          <w:ilvl w:val="0"/>
          <w:numId w:val="23"/>
        </w:numPr>
        <w:tabs>
          <w:tab w:val="left" w:pos="1276"/>
        </w:tabs>
        <w:ind w:hanging="11"/>
        <w:rPr>
          <w:rFonts w:cs="Arial"/>
        </w:rPr>
      </w:pPr>
      <w:r w:rsidRPr="00217CEA">
        <w:rPr>
          <w:rFonts w:cs="Arial"/>
        </w:rPr>
        <w:t>Eerste hulp maatregelen</w:t>
      </w:r>
    </w:p>
    <w:p w:rsidR="00E66321" w:rsidRPr="00217CEA" w:rsidRDefault="00E66321" w:rsidP="00217CEA">
      <w:pPr>
        <w:pStyle w:val="Lijstalinea"/>
        <w:tabs>
          <w:tab w:val="left" w:pos="1276"/>
        </w:tabs>
        <w:ind w:left="1276"/>
        <w:rPr>
          <w:rFonts w:cs="Arial"/>
        </w:rPr>
      </w:pPr>
      <w:r w:rsidRPr="00217CEA">
        <w:rPr>
          <w:rFonts w:cs="Arial"/>
        </w:rPr>
        <w:t>Hier is opgenomen welke onmiddellijke medische hul</w:t>
      </w:r>
      <w:r w:rsidR="00217CEA">
        <w:rPr>
          <w:rFonts w:cs="Arial"/>
        </w:rPr>
        <w:t xml:space="preserve">p vereist is bij blootstelling. </w:t>
      </w:r>
      <w:r w:rsidRPr="00217CEA">
        <w:rPr>
          <w:rFonts w:cs="Arial"/>
        </w:rPr>
        <w:t>De te nemen maatregelen zijn veelal opgesplitst naar inadem</w:t>
      </w:r>
      <w:r w:rsidR="00217CEA">
        <w:rPr>
          <w:rFonts w:cs="Arial"/>
        </w:rPr>
        <w:t>en, contact met de huid en ogen</w:t>
      </w:r>
      <w:r w:rsidRPr="00217CEA">
        <w:rPr>
          <w:rFonts w:cs="Arial"/>
        </w:rPr>
        <w:t xml:space="preserve"> en inslikken.</w:t>
      </w:r>
    </w:p>
    <w:p w:rsidR="00141F9D" w:rsidRPr="00217CEA" w:rsidRDefault="00141F9D" w:rsidP="00E66321">
      <w:pPr>
        <w:pStyle w:val="Lijstalinea"/>
        <w:tabs>
          <w:tab w:val="left" w:pos="1134"/>
        </w:tabs>
        <w:ind w:left="1134"/>
      </w:pPr>
    </w:p>
    <w:p w:rsidR="004A4FC8" w:rsidRPr="00217CEA" w:rsidRDefault="004A4FC8" w:rsidP="0013323B">
      <w:pPr>
        <w:pStyle w:val="Lijstalinea"/>
        <w:numPr>
          <w:ilvl w:val="0"/>
          <w:numId w:val="23"/>
        </w:numPr>
        <w:tabs>
          <w:tab w:val="left" w:pos="1276"/>
        </w:tabs>
        <w:ind w:hanging="11"/>
        <w:rPr>
          <w:rFonts w:cs="Arial"/>
        </w:rPr>
      </w:pPr>
      <w:r w:rsidRPr="00217CEA">
        <w:rPr>
          <w:rFonts w:cs="Arial"/>
        </w:rPr>
        <w:t>Brandbestrijdingsmaatregelen</w:t>
      </w:r>
    </w:p>
    <w:p w:rsidR="004A4FC8" w:rsidRPr="00217CEA" w:rsidRDefault="004A4FC8" w:rsidP="0013323B">
      <w:pPr>
        <w:pStyle w:val="Lijstalinea"/>
        <w:tabs>
          <w:tab w:val="left" w:pos="1276"/>
        </w:tabs>
        <w:ind w:left="1276"/>
        <w:rPr>
          <w:rFonts w:cs="Arial"/>
        </w:rPr>
      </w:pPr>
      <w:r w:rsidRPr="00217CEA">
        <w:rPr>
          <w:rStyle w:val="sectieChar"/>
          <w:rFonts w:cs="Arial"/>
          <w:sz w:val="22"/>
        </w:rPr>
        <w:t>Hier zijn de geschikte (en eventueel ongesch</w:t>
      </w:r>
      <w:r w:rsidR="00217CEA">
        <w:rPr>
          <w:rStyle w:val="sectieChar"/>
          <w:rFonts w:cs="Arial"/>
          <w:sz w:val="22"/>
        </w:rPr>
        <w:t xml:space="preserve">ikte) blusmiddelen beschreven. </w:t>
      </w:r>
      <w:r w:rsidRPr="00217CEA">
        <w:rPr>
          <w:rStyle w:val="sectieChar"/>
          <w:rFonts w:cs="Arial"/>
          <w:sz w:val="22"/>
        </w:rPr>
        <w:t>Tevens staat hier welke gevaren optreden door verbrandingsproducten en vrijkomende gassen</w:t>
      </w:r>
      <w:r w:rsidRPr="00217CEA">
        <w:rPr>
          <w:rFonts w:cs="Arial"/>
        </w:rPr>
        <w:t>.</w:t>
      </w:r>
    </w:p>
    <w:p w:rsidR="004A4FC8" w:rsidRPr="00217CEA" w:rsidRDefault="004A4FC8" w:rsidP="004A4FC8">
      <w:pPr>
        <w:pStyle w:val="Lijstalinea"/>
        <w:tabs>
          <w:tab w:val="left" w:pos="1134"/>
        </w:tabs>
        <w:ind w:left="1134"/>
        <w:rPr>
          <w:rFonts w:cs="Arial"/>
        </w:rPr>
      </w:pPr>
    </w:p>
    <w:p w:rsidR="004A4FC8" w:rsidRPr="00217CEA" w:rsidRDefault="004A4FC8" w:rsidP="0013323B">
      <w:pPr>
        <w:pStyle w:val="Lijstalinea"/>
        <w:numPr>
          <w:ilvl w:val="0"/>
          <w:numId w:val="23"/>
        </w:numPr>
        <w:tabs>
          <w:tab w:val="left" w:pos="1276"/>
        </w:tabs>
        <w:ind w:hanging="11"/>
        <w:rPr>
          <w:rFonts w:cs="Arial"/>
        </w:rPr>
      </w:pPr>
      <w:r w:rsidRPr="00217CEA">
        <w:rPr>
          <w:rFonts w:cs="Arial"/>
        </w:rPr>
        <w:t xml:space="preserve">Maatregelen bij onopzettelijk vrijkomen van de stof of </w:t>
      </w:r>
      <w:r w:rsidR="00217CEA">
        <w:rPr>
          <w:rFonts w:cs="Arial"/>
        </w:rPr>
        <w:t xml:space="preserve">het </w:t>
      </w:r>
      <w:r w:rsidRPr="00217CEA">
        <w:rPr>
          <w:rFonts w:cs="Arial"/>
        </w:rPr>
        <w:t>preparaat</w:t>
      </w:r>
    </w:p>
    <w:p w:rsidR="004A4FC8" w:rsidRPr="00217CEA" w:rsidRDefault="004A4FC8" w:rsidP="0013323B">
      <w:pPr>
        <w:pStyle w:val="Lijstalinea"/>
        <w:tabs>
          <w:tab w:val="left" w:pos="1276"/>
        </w:tabs>
        <w:ind w:left="1276"/>
        <w:rPr>
          <w:rStyle w:val="sectieChar"/>
          <w:rFonts w:cs="Arial"/>
          <w:sz w:val="22"/>
        </w:rPr>
      </w:pPr>
      <w:r w:rsidRPr="00217CEA">
        <w:rPr>
          <w:rStyle w:val="sectieChar"/>
          <w:rFonts w:cs="Arial"/>
          <w:sz w:val="22"/>
        </w:rPr>
        <w:t>Hier is opgenomen welke voorzorgsmaatregelen genomen moeten worden door personen of voor het milieu in geval van het vrijkomen van de stof. Er kunnen aanwijzingen worden gevonden over de wijze van neutraliseren en opruimen en het tegengaan van verder escalatie van de situatie.</w:t>
      </w:r>
    </w:p>
    <w:p w:rsidR="004A4FC8" w:rsidRPr="00217CEA" w:rsidRDefault="004A4FC8" w:rsidP="004A4FC8">
      <w:pPr>
        <w:pStyle w:val="Lijstalinea"/>
        <w:tabs>
          <w:tab w:val="left" w:pos="1134"/>
        </w:tabs>
        <w:ind w:left="1134"/>
        <w:rPr>
          <w:rStyle w:val="sectieChar"/>
          <w:rFonts w:cs="Arial"/>
          <w:sz w:val="22"/>
        </w:rPr>
      </w:pPr>
    </w:p>
    <w:p w:rsidR="004A4FC8" w:rsidRPr="00217CEA" w:rsidRDefault="004A4FC8" w:rsidP="0013323B">
      <w:pPr>
        <w:pStyle w:val="Lijstalinea"/>
        <w:numPr>
          <w:ilvl w:val="0"/>
          <w:numId w:val="23"/>
        </w:numPr>
        <w:tabs>
          <w:tab w:val="left" w:pos="1276"/>
        </w:tabs>
        <w:ind w:hanging="11"/>
        <w:rPr>
          <w:rFonts w:cs="Arial"/>
        </w:rPr>
      </w:pPr>
      <w:r w:rsidRPr="00217CEA">
        <w:rPr>
          <w:rFonts w:cs="Arial"/>
        </w:rPr>
        <w:t>Hanteren en opslag</w:t>
      </w:r>
    </w:p>
    <w:p w:rsidR="004A4FC8" w:rsidRPr="00217CEA" w:rsidRDefault="004A4FC8" w:rsidP="0013323B">
      <w:pPr>
        <w:pStyle w:val="Lijstalinea"/>
        <w:tabs>
          <w:tab w:val="left" w:pos="1276"/>
        </w:tabs>
        <w:ind w:left="1276"/>
        <w:rPr>
          <w:rFonts w:cs="Arial"/>
        </w:rPr>
      </w:pPr>
      <w:r w:rsidRPr="00217CEA">
        <w:rPr>
          <w:rFonts w:cs="Arial"/>
        </w:rPr>
        <w:t>Beschreven wordt hoe stoffen veilig kunnen worden gehanteerd en opgeslagen, zoals technische maatregelen, specifieke ontwerpen, maximale ho</w:t>
      </w:r>
      <w:r w:rsidR="00217CEA">
        <w:rPr>
          <w:rFonts w:cs="Arial"/>
        </w:rPr>
        <w:t xml:space="preserve">eveelheden, temperaturen, etc. </w:t>
      </w:r>
      <w:r w:rsidRPr="00217CEA">
        <w:rPr>
          <w:rFonts w:cs="Arial"/>
        </w:rPr>
        <w:t>Indien van toepassing staan hier ook normen of richtlijnen waaraan opslag en hantering moet voldoen.</w:t>
      </w:r>
    </w:p>
    <w:p w:rsidR="004A4FC8" w:rsidRPr="00217CEA" w:rsidRDefault="004A4FC8" w:rsidP="004A4FC8">
      <w:pPr>
        <w:pStyle w:val="Lijstalinea"/>
        <w:tabs>
          <w:tab w:val="left" w:pos="1134"/>
        </w:tabs>
        <w:rPr>
          <w:rFonts w:cs="Arial"/>
        </w:rPr>
      </w:pPr>
    </w:p>
    <w:p w:rsidR="004A4FC8" w:rsidRPr="00217CEA" w:rsidRDefault="004A4FC8" w:rsidP="0013323B">
      <w:pPr>
        <w:pStyle w:val="Lijstalinea"/>
        <w:numPr>
          <w:ilvl w:val="0"/>
          <w:numId w:val="23"/>
        </w:numPr>
        <w:tabs>
          <w:tab w:val="left" w:pos="1276"/>
        </w:tabs>
        <w:ind w:hanging="11"/>
        <w:rPr>
          <w:rFonts w:cs="Arial"/>
        </w:rPr>
      </w:pPr>
      <w:r w:rsidRPr="00217CEA">
        <w:rPr>
          <w:rFonts w:cs="Arial"/>
        </w:rPr>
        <w:lastRenderedPageBreak/>
        <w:t xml:space="preserve">Maatregelen ter bescherming </w:t>
      </w:r>
      <w:r w:rsidR="00217CEA">
        <w:rPr>
          <w:rFonts w:cs="Arial"/>
        </w:rPr>
        <w:t xml:space="preserve">van blootstelling/persoonlijke </w:t>
      </w:r>
      <w:r w:rsidRPr="00217CEA">
        <w:rPr>
          <w:rFonts w:cs="Arial"/>
        </w:rPr>
        <w:t>bescherming</w:t>
      </w:r>
    </w:p>
    <w:p w:rsidR="004A4FC8" w:rsidRPr="00217CEA" w:rsidRDefault="004A4FC8" w:rsidP="0013323B">
      <w:pPr>
        <w:pStyle w:val="Lijstalinea"/>
        <w:tabs>
          <w:tab w:val="left" w:pos="1276"/>
        </w:tabs>
        <w:ind w:left="1276"/>
        <w:rPr>
          <w:rFonts w:cs="Arial"/>
        </w:rPr>
      </w:pPr>
      <w:r w:rsidRPr="00217CEA">
        <w:rPr>
          <w:rFonts w:cs="Arial"/>
        </w:rPr>
        <w:t>In deze sectie moeten grenswaarden zijn opgenomen voor het gebruik, evenals maatregelen die genomen moeten worden om blootstelling aan personen en milieu te beheersen</w:t>
      </w:r>
      <w:r w:rsidR="00306A7B" w:rsidRPr="00217CEA">
        <w:rPr>
          <w:rFonts w:cs="Arial"/>
        </w:rPr>
        <w:t>.</w:t>
      </w:r>
    </w:p>
    <w:p w:rsidR="00306A7B" w:rsidRPr="00217CEA" w:rsidRDefault="00306A7B" w:rsidP="00217CEA">
      <w:pPr>
        <w:pStyle w:val="Lijstalinea"/>
        <w:tabs>
          <w:tab w:val="left" w:pos="1276"/>
        </w:tabs>
        <w:rPr>
          <w:rFonts w:cs="Arial"/>
        </w:rPr>
      </w:pPr>
    </w:p>
    <w:p w:rsidR="004A4FC8" w:rsidRPr="00217CEA" w:rsidRDefault="00306A7B" w:rsidP="006D2FE8">
      <w:pPr>
        <w:pStyle w:val="Lijstalinea"/>
        <w:numPr>
          <w:ilvl w:val="0"/>
          <w:numId w:val="27"/>
        </w:numPr>
        <w:tabs>
          <w:tab w:val="left" w:pos="1276"/>
        </w:tabs>
        <w:rPr>
          <w:rFonts w:cs="Arial"/>
        </w:rPr>
      </w:pPr>
      <w:r w:rsidRPr="00217CEA">
        <w:rPr>
          <w:rFonts w:cs="Arial"/>
        </w:rPr>
        <w:tab/>
      </w:r>
      <w:r w:rsidR="004A4FC8" w:rsidRPr="00217CEA">
        <w:rPr>
          <w:rFonts w:cs="Arial"/>
        </w:rPr>
        <w:t>Fysische en chemische eigenschappen</w:t>
      </w:r>
    </w:p>
    <w:p w:rsidR="004A4FC8" w:rsidRPr="00217CEA" w:rsidRDefault="004A4FC8" w:rsidP="0013323B">
      <w:pPr>
        <w:pStyle w:val="Lijstalinea"/>
        <w:tabs>
          <w:tab w:val="left" w:pos="1276"/>
        </w:tabs>
        <w:ind w:left="1276"/>
        <w:rPr>
          <w:rFonts w:cs="Arial"/>
        </w:rPr>
      </w:pPr>
      <w:r w:rsidRPr="00217CEA">
        <w:rPr>
          <w:rFonts w:cs="Arial"/>
        </w:rPr>
        <w:t xml:space="preserve">Hier zijn fysische toestand </w:t>
      </w:r>
      <w:r w:rsidR="00D05FCC" w:rsidRPr="00217CEA">
        <w:rPr>
          <w:rFonts w:cs="Arial"/>
        </w:rPr>
        <w:t xml:space="preserve">(vorm, </w:t>
      </w:r>
      <w:r w:rsidRPr="00217CEA">
        <w:rPr>
          <w:rFonts w:cs="Arial"/>
        </w:rPr>
        <w:t>geur</w:t>
      </w:r>
      <w:r w:rsidR="00D05FCC" w:rsidRPr="00217CEA">
        <w:rPr>
          <w:rFonts w:cs="Arial"/>
        </w:rPr>
        <w:t xml:space="preserve">, kleur) </w:t>
      </w:r>
      <w:r w:rsidRPr="00217CEA">
        <w:rPr>
          <w:rFonts w:cs="Arial"/>
        </w:rPr>
        <w:t xml:space="preserve"> en belangrijke informatie van de stof met betrekking tot de gezondheid, de veiligheid en het milieu opgenomen</w:t>
      </w:r>
      <w:r w:rsidR="00D05FCC" w:rsidRPr="00217CEA">
        <w:rPr>
          <w:rFonts w:cs="Arial"/>
        </w:rPr>
        <w:t xml:space="preserve"> (relatieve dichtheid, kook-/smelt-/vlampunt, ontvlambaarheid, explo</w:t>
      </w:r>
      <w:r w:rsidR="005A134D" w:rsidRPr="00217CEA">
        <w:rPr>
          <w:rFonts w:cs="Arial"/>
        </w:rPr>
        <w:t>s</w:t>
      </w:r>
      <w:r w:rsidR="00D05FCC" w:rsidRPr="00217CEA">
        <w:rPr>
          <w:rFonts w:cs="Arial"/>
        </w:rPr>
        <w:t>iegrenzen, etc.)</w:t>
      </w:r>
      <w:r w:rsidRPr="00217CEA">
        <w:rPr>
          <w:rFonts w:cs="Arial"/>
        </w:rPr>
        <w:t>.</w:t>
      </w:r>
    </w:p>
    <w:p w:rsidR="004A4FC8" w:rsidRPr="00217CEA" w:rsidRDefault="004A4FC8" w:rsidP="004A4FC8">
      <w:pPr>
        <w:pStyle w:val="Lijstalinea"/>
        <w:tabs>
          <w:tab w:val="left" w:pos="1134"/>
        </w:tabs>
        <w:ind w:left="1134"/>
        <w:rPr>
          <w:rFonts w:cs="Arial"/>
        </w:rPr>
      </w:pPr>
    </w:p>
    <w:p w:rsidR="004A4FC8" w:rsidRPr="00217CEA" w:rsidRDefault="00217CEA" w:rsidP="00217CEA">
      <w:pPr>
        <w:pStyle w:val="Lijstalinea"/>
        <w:numPr>
          <w:ilvl w:val="0"/>
          <w:numId w:val="27"/>
        </w:numPr>
        <w:tabs>
          <w:tab w:val="left" w:pos="1276"/>
        </w:tabs>
        <w:rPr>
          <w:rFonts w:cs="Arial"/>
        </w:rPr>
      </w:pPr>
      <w:r>
        <w:rPr>
          <w:rFonts w:cs="Arial"/>
        </w:rPr>
        <w:t xml:space="preserve">    </w:t>
      </w:r>
      <w:r w:rsidR="004A4FC8" w:rsidRPr="00217CEA">
        <w:rPr>
          <w:rFonts w:cs="Arial"/>
        </w:rPr>
        <w:t>Stabiliteit en reactiviteit</w:t>
      </w:r>
    </w:p>
    <w:p w:rsidR="004A4FC8" w:rsidRPr="00217CEA" w:rsidRDefault="004A4FC8" w:rsidP="0013323B">
      <w:pPr>
        <w:pStyle w:val="Lijstalinea"/>
        <w:tabs>
          <w:tab w:val="left" w:pos="1276"/>
        </w:tabs>
        <w:ind w:left="1276"/>
        <w:rPr>
          <w:rFonts w:cs="Arial"/>
        </w:rPr>
      </w:pPr>
      <w:r w:rsidRPr="00217CEA">
        <w:rPr>
          <w:rFonts w:cs="Arial"/>
        </w:rPr>
        <w:t>Beschreven is welke gevaarlijke reacties kunnen plaatsvinden bij bepaalde gebruiksomstandigheden of bij het vrijkomen van de stof in het milieu, evenals welke gevaarlijke ontledingsproducten hierbij kunnen ontstaan. In deze sectie staan de te vermijden omstandigheden en materialen.</w:t>
      </w:r>
    </w:p>
    <w:p w:rsidR="004A4FC8" w:rsidRPr="00217CEA" w:rsidRDefault="004A4FC8" w:rsidP="004A4FC8">
      <w:pPr>
        <w:pStyle w:val="Lijstalinea"/>
        <w:tabs>
          <w:tab w:val="left" w:pos="1134"/>
        </w:tabs>
        <w:rPr>
          <w:rFonts w:cs="Arial"/>
        </w:rPr>
      </w:pPr>
    </w:p>
    <w:p w:rsidR="004A4FC8" w:rsidRPr="00217CEA" w:rsidRDefault="00217CEA" w:rsidP="00217CEA">
      <w:pPr>
        <w:pStyle w:val="Lijstalinea"/>
        <w:numPr>
          <w:ilvl w:val="0"/>
          <w:numId w:val="27"/>
        </w:numPr>
        <w:tabs>
          <w:tab w:val="left" w:pos="1276"/>
        </w:tabs>
        <w:rPr>
          <w:rFonts w:cs="Arial"/>
        </w:rPr>
      </w:pPr>
      <w:r>
        <w:rPr>
          <w:rFonts w:cs="Arial"/>
        </w:rPr>
        <w:t xml:space="preserve">    </w:t>
      </w:r>
      <w:r w:rsidR="004A4FC8" w:rsidRPr="00217CEA">
        <w:rPr>
          <w:rFonts w:cs="Arial"/>
        </w:rPr>
        <w:t>Toxicologische informatie</w:t>
      </w:r>
    </w:p>
    <w:p w:rsidR="004A4FC8" w:rsidRPr="00217CEA" w:rsidRDefault="004A4FC8" w:rsidP="0013323B">
      <w:pPr>
        <w:pStyle w:val="Lijstalinea"/>
        <w:tabs>
          <w:tab w:val="left" w:pos="1276"/>
        </w:tabs>
        <w:ind w:left="1276"/>
        <w:rPr>
          <w:rFonts w:cs="Arial"/>
        </w:rPr>
      </w:pPr>
      <w:r w:rsidRPr="00217CEA">
        <w:rPr>
          <w:rFonts w:cs="Arial"/>
        </w:rPr>
        <w:t>Hier kunnen de gezondheidseffecten worden gevonden indien de gebruiker met de chemische stof in aanraking komt. Zowel de directe gevaren, mogelijk overgevoeligheidsreacties en effecten op langere termijn zijn hier opgenomen. Specifiek moeten CMR-effecten worden benoemd:</w:t>
      </w:r>
    </w:p>
    <w:p w:rsidR="004A4FC8" w:rsidRPr="00217CEA" w:rsidRDefault="004A4FC8" w:rsidP="0013323B">
      <w:pPr>
        <w:pStyle w:val="Lijstalinea"/>
        <w:tabs>
          <w:tab w:val="left" w:pos="1276"/>
        </w:tabs>
        <w:ind w:left="1276"/>
        <w:rPr>
          <w:rFonts w:cs="Arial"/>
        </w:rPr>
      </w:pPr>
      <w:r w:rsidRPr="00217CEA">
        <w:rPr>
          <w:rFonts w:cs="Arial"/>
          <w:u w:val="single"/>
        </w:rPr>
        <w:t>C</w:t>
      </w:r>
      <w:r w:rsidRPr="00217CEA">
        <w:rPr>
          <w:rFonts w:cs="Arial"/>
        </w:rPr>
        <w:t xml:space="preserve">arcinogeen: kankerverwekkend </w:t>
      </w:r>
    </w:p>
    <w:p w:rsidR="004A4FC8" w:rsidRPr="00217CEA" w:rsidRDefault="004A4FC8" w:rsidP="0013323B">
      <w:pPr>
        <w:pStyle w:val="Lijstalinea"/>
        <w:tabs>
          <w:tab w:val="left" w:pos="1276"/>
        </w:tabs>
        <w:ind w:left="1276"/>
        <w:rPr>
          <w:rFonts w:cs="Arial"/>
          <w:u w:val="single"/>
        </w:rPr>
      </w:pPr>
      <w:r w:rsidRPr="00217CEA">
        <w:rPr>
          <w:rFonts w:cs="Arial"/>
          <w:u w:val="single"/>
        </w:rPr>
        <w:t>M</w:t>
      </w:r>
      <w:r w:rsidRPr="00217CEA">
        <w:rPr>
          <w:rFonts w:cs="Arial"/>
        </w:rPr>
        <w:t>utageen: effect op erfelijk materiaal</w:t>
      </w:r>
      <w:r w:rsidRPr="00217CEA">
        <w:rPr>
          <w:rFonts w:cs="Arial"/>
          <w:u w:val="single"/>
        </w:rPr>
        <w:t xml:space="preserve"> </w:t>
      </w:r>
    </w:p>
    <w:p w:rsidR="00141F9D" w:rsidRPr="00217CEA" w:rsidRDefault="004A4FC8" w:rsidP="00217CEA">
      <w:pPr>
        <w:pStyle w:val="Lijstalinea"/>
        <w:tabs>
          <w:tab w:val="left" w:pos="1276"/>
        </w:tabs>
        <w:ind w:left="1276"/>
        <w:rPr>
          <w:rFonts w:cs="Arial"/>
        </w:rPr>
      </w:pPr>
      <w:r w:rsidRPr="00217CEA">
        <w:rPr>
          <w:rFonts w:cs="Arial"/>
          <w:u w:val="single"/>
        </w:rPr>
        <w:t>R</w:t>
      </w:r>
      <w:r w:rsidRPr="00217CEA">
        <w:rPr>
          <w:rFonts w:cs="Arial"/>
        </w:rPr>
        <w:t>eprotoxisch: effect op voortplanting</w:t>
      </w:r>
    </w:p>
    <w:p w:rsidR="00141F9D" w:rsidRPr="00217CEA" w:rsidRDefault="00141F9D" w:rsidP="004A4FC8">
      <w:pPr>
        <w:pStyle w:val="Lijstalinea"/>
        <w:tabs>
          <w:tab w:val="left" w:pos="1134"/>
        </w:tabs>
        <w:rPr>
          <w:rFonts w:cs="Arial"/>
        </w:rPr>
      </w:pPr>
    </w:p>
    <w:p w:rsidR="004A4FC8" w:rsidRPr="00217CEA" w:rsidRDefault="00217CEA" w:rsidP="006D2FE8">
      <w:pPr>
        <w:pStyle w:val="Lijstalinea"/>
        <w:numPr>
          <w:ilvl w:val="0"/>
          <w:numId w:val="27"/>
        </w:numPr>
        <w:tabs>
          <w:tab w:val="left" w:pos="1276"/>
        </w:tabs>
        <w:rPr>
          <w:rFonts w:cs="Arial"/>
        </w:rPr>
      </w:pPr>
      <w:r>
        <w:rPr>
          <w:rFonts w:cs="Arial"/>
        </w:rPr>
        <w:t xml:space="preserve">    </w:t>
      </w:r>
      <w:r w:rsidR="004A4FC8" w:rsidRPr="00217CEA">
        <w:rPr>
          <w:rFonts w:cs="Arial"/>
        </w:rPr>
        <w:t>Ecologische informatie</w:t>
      </w:r>
    </w:p>
    <w:p w:rsidR="004A4FC8" w:rsidRPr="00217CEA" w:rsidRDefault="004A4FC8" w:rsidP="0013323B">
      <w:pPr>
        <w:pStyle w:val="Lijstalinea"/>
        <w:tabs>
          <w:tab w:val="left" w:pos="1276"/>
        </w:tabs>
        <w:ind w:left="1276"/>
        <w:rPr>
          <w:rFonts w:cs="Arial"/>
        </w:rPr>
      </w:pPr>
      <w:r w:rsidRPr="00217CEA">
        <w:rPr>
          <w:rFonts w:cs="Arial"/>
        </w:rPr>
        <w:t>In deze sectie zijn de effecten van de stof in het milieu opgenomen. Ze zijn meestal gericht op het water en bevatten informatie over giftigheid, verspreiding, afbreekbaarheid en ophoping in het lichaam.</w:t>
      </w:r>
    </w:p>
    <w:p w:rsidR="004A4FC8" w:rsidRPr="00217CEA" w:rsidRDefault="004A4FC8" w:rsidP="004A4FC8">
      <w:pPr>
        <w:pStyle w:val="Lijstalinea"/>
        <w:tabs>
          <w:tab w:val="left" w:pos="1134"/>
        </w:tabs>
        <w:rPr>
          <w:rFonts w:cs="Arial"/>
        </w:rPr>
      </w:pPr>
    </w:p>
    <w:p w:rsidR="004A4FC8" w:rsidRPr="00217CEA" w:rsidRDefault="001C20B1" w:rsidP="006D2FE8">
      <w:pPr>
        <w:pStyle w:val="Lijstalinea"/>
        <w:numPr>
          <w:ilvl w:val="0"/>
          <w:numId w:val="27"/>
        </w:numPr>
        <w:tabs>
          <w:tab w:val="left" w:pos="1276"/>
        </w:tabs>
        <w:rPr>
          <w:rFonts w:cs="Arial"/>
        </w:rPr>
      </w:pPr>
      <w:r>
        <w:rPr>
          <w:rFonts w:cs="Arial"/>
        </w:rPr>
        <w:t xml:space="preserve">    </w:t>
      </w:r>
      <w:r w:rsidR="004A4FC8" w:rsidRPr="00217CEA">
        <w:rPr>
          <w:rFonts w:cs="Arial"/>
        </w:rPr>
        <w:t>Instructies voor verwijdering</w:t>
      </w:r>
    </w:p>
    <w:p w:rsidR="004A4FC8" w:rsidRPr="00217CEA" w:rsidRDefault="004A4FC8" w:rsidP="0013323B">
      <w:pPr>
        <w:pStyle w:val="Lijstalinea"/>
        <w:tabs>
          <w:tab w:val="left" w:pos="1276"/>
        </w:tabs>
        <w:ind w:left="1276"/>
        <w:rPr>
          <w:rFonts w:cs="Arial"/>
        </w:rPr>
      </w:pPr>
      <w:r w:rsidRPr="00217CEA">
        <w:rPr>
          <w:rStyle w:val="sectieChar"/>
          <w:rFonts w:cs="Arial"/>
          <w:sz w:val="22"/>
        </w:rPr>
        <w:t>Hier wordt aangegeven welke (extra) maatregelen moeten worden genomen in geval van het afvoeren van de stof als afval.</w:t>
      </w:r>
    </w:p>
    <w:p w:rsidR="004A4FC8" w:rsidRPr="00217CEA" w:rsidRDefault="004A4FC8" w:rsidP="004A4FC8">
      <w:pPr>
        <w:pStyle w:val="Lijstalinea"/>
        <w:tabs>
          <w:tab w:val="left" w:pos="1134"/>
        </w:tabs>
        <w:rPr>
          <w:rFonts w:cs="Arial"/>
        </w:rPr>
      </w:pPr>
    </w:p>
    <w:p w:rsidR="004A4FC8" w:rsidRPr="00217CEA" w:rsidRDefault="001C20B1" w:rsidP="006D2FE8">
      <w:pPr>
        <w:pStyle w:val="Lijstalinea"/>
        <w:numPr>
          <w:ilvl w:val="0"/>
          <w:numId w:val="27"/>
        </w:numPr>
        <w:tabs>
          <w:tab w:val="left" w:pos="1276"/>
        </w:tabs>
        <w:rPr>
          <w:rFonts w:cs="Arial"/>
        </w:rPr>
      </w:pPr>
      <w:r>
        <w:rPr>
          <w:rFonts w:cs="Arial"/>
        </w:rPr>
        <w:t xml:space="preserve">    </w:t>
      </w:r>
      <w:r w:rsidR="004A4FC8" w:rsidRPr="00217CEA">
        <w:rPr>
          <w:rFonts w:cs="Arial"/>
        </w:rPr>
        <w:t>Informatie m.b.t. het vervoer</w:t>
      </w:r>
    </w:p>
    <w:p w:rsidR="004A4FC8" w:rsidRPr="00217CEA" w:rsidRDefault="004A4FC8" w:rsidP="0013323B">
      <w:pPr>
        <w:pStyle w:val="Lijstalinea"/>
        <w:tabs>
          <w:tab w:val="left" w:pos="1276"/>
        </w:tabs>
        <w:ind w:left="1276"/>
        <w:rPr>
          <w:rFonts w:cs="Arial"/>
        </w:rPr>
      </w:pPr>
      <w:r w:rsidRPr="00217CEA">
        <w:rPr>
          <w:rStyle w:val="sectieChar"/>
          <w:rFonts w:cs="Arial"/>
          <w:sz w:val="22"/>
        </w:rPr>
        <w:t>Voor het</w:t>
      </w:r>
      <w:r w:rsidRPr="00217CEA">
        <w:rPr>
          <w:rFonts w:cs="Arial"/>
        </w:rPr>
        <w:t xml:space="preserve"> transporteren van gevaarlijke stoffen zijn regels opgesteld met betrekking tot naamgeving, documentatie, etikettering, verpakking, transportmiddelen en vervoerders. Deze regelgeving is terug te vinden in ADR (wegvervoer), ADN (binnenvaart), RID (spoorvervoer), IATA (luchtvaart) en IMDG (zeevaart).</w:t>
      </w:r>
    </w:p>
    <w:p w:rsidR="004A4FC8" w:rsidRPr="00217CEA" w:rsidRDefault="004A4FC8" w:rsidP="004A4FC8">
      <w:pPr>
        <w:pStyle w:val="Lijstalinea"/>
        <w:tabs>
          <w:tab w:val="left" w:pos="1134"/>
        </w:tabs>
        <w:rPr>
          <w:rFonts w:cs="Arial"/>
        </w:rPr>
      </w:pPr>
    </w:p>
    <w:p w:rsidR="004A4FC8" w:rsidRPr="00217CEA" w:rsidRDefault="001C20B1" w:rsidP="006D2FE8">
      <w:pPr>
        <w:pStyle w:val="Lijstalinea"/>
        <w:numPr>
          <w:ilvl w:val="0"/>
          <w:numId w:val="27"/>
        </w:numPr>
        <w:tabs>
          <w:tab w:val="left" w:pos="1276"/>
        </w:tabs>
        <w:rPr>
          <w:rFonts w:cs="Arial"/>
        </w:rPr>
      </w:pPr>
      <w:r>
        <w:rPr>
          <w:rFonts w:cs="Arial"/>
        </w:rPr>
        <w:t xml:space="preserve">    </w:t>
      </w:r>
      <w:r w:rsidR="00E66321" w:rsidRPr="00217CEA">
        <w:rPr>
          <w:rFonts w:cs="Arial"/>
        </w:rPr>
        <w:t>Wettelijk verplichte informatie</w:t>
      </w:r>
    </w:p>
    <w:p w:rsidR="00E66321" w:rsidRPr="00217CEA" w:rsidRDefault="00E66321" w:rsidP="0013323B">
      <w:pPr>
        <w:pStyle w:val="Lijstalinea"/>
        <w:tabs>
          <w:tab w:val="left" w:pos="1276"/>
        </w:tabs>
        <w:ind w:left="1276"/>
        <w:rPr>
          <w:rFonts w:cs="Arial"/>
        </w:rPr>
      </w:pPr>
      <w:r w:rsidRPr="00217CEA">
        <w:rPr>
          <w:rFonts w:cs="Arial"/>
        </w:rPr>
        <w:t>In deze sectie worden de gevaren van de secties 2 en 3 samengevat. Hier wordt ook de indeling van de stof vermeld wanneer deze in wettelijke regelingen is opgenomen.</w:t>
      </w:r>
    </w:p>
    <w:p w:rsidR="00E66321" w:rsidRPr="00217CEA" w:rsidRDefault="00E66321" w:rsidP="00E66321">
      <w:pPr>
        <w:pStyle w:val="Lijstalinea"/>
        <w:tabs>
          <w:tab w:val="left" w:pos="1134"/>
        </w:tabs>
        <w:ind w:left="1134"/>
        <w:rPr>
          <w:rFonts w:cs="Arial"/>
        </w:rPr>
      </w:pPr>
    </w:p>
    <w:p w:rsidR="00E66321" w:rsidRPr="00217CEA" w:rsidRDefault="001C20B1" w:rsidP="006D2FE8">
      <w:pPr>
        <w:pStyle w:val="Lijstalinea"/>
        <w:numPr>
          <w:ilvl w:val="0"/>
          <w:numId w:val="27"/>
        </w:numPr>
        <w:tabs>
          <w:tab w:val="left" w:pos="1276"/>
        </w:tabs>
        <w:rPr>
          <w:rFonts w:cs="Arial"/>
        </w:rPr>
      </w:pPr>
      <w:r>
        <w:rPr>
          <w:rFonts w:cs="Arial"/>
        </w:rPr>
        <w:t xml:space="preserve">    </w:t>
      </w:r>
      <w:r w:rsidR="00E66321" w:rsidRPr="00217CEA">
        <w:rPr>
          <w:rFonts w:cs="Arial"/>
        </w:rPr>
        <w:t>Overige informatie</w:t>
      </w:r>
    </w:p>
    <w:p w:rsidR="00E66321" w:rsidRPr="00217CEA" w:rsidRDefault="00E66321" w:rsidP="0013323B">
      <w:pPr>
        <w:pStyle w:val="Lijstalinea"/>
        <w:tabs>
          <w:tab w:val="left" w:pos="1276"/>
        </w:tabs>
        <w:ind w:left="1276"/>
        <w:rPr>
          <w:rFonts w:cs="Arial"/>
        </w:rPr>
      </w:pPr>
      <w:r w:rsidRPr="00217CEA">
        <w:rPr>
          <w:rFonts w:cs="Arial"/>
        </w:rPr>
        <w:t>Hierin worden overige zaken opgenomen, zoals een disclaimer van de producent, een omschrijving van het toepassingsgebied, waarvoor de inhoud van het VIB geldt, lijst van R/S en H/P zinnen, bronnen die zijn gebuikt voor het opstellen van het document, enz.</w:t>
      </w:r>
    </w:p>
    <w:p w:rsidR="00223FCE" w:rsidRPr="001C20B1" w:rsidRDefault="001C20B1" w:rsidP="001C20B1">
      <w:pPr>
        <w:tabs>
          <w:tab w:val="left" w:pos="1134"/>
        </w:tabs>
        <w:rPr>
          <w:b/>
        </w:rPr>
      </w:pPr>
      <w:r w:rsidRPr="001C20B1">
        <w:rPr>
          <w:b/>
        </w:rPr>
        <w:t>Gevaarpictogrammen</w:t>
      </w:r>
      <w:r>
        <w:rPr>
          <w:b/>
        </w:rPr>
        <w:br/>
      </w:r>
      <w:r w:rsidR="00200171" w:rsidRPr="00217CEA">
        <w:rPr>
          <w:rFonts w:cs="Arial"/>
        </w:rPr>
        <w:t xml:space="preserve">In het </w:t>
      </w:r>
      <w:r w:rsidR="00DA55CB" w:rsidRPr="00217CEA">
        <w:rPr>
          <w:rFonts w:cs="Arial"/>
        </w:rPr>
        <w:t>VIB</w:t>
      </w:r>
      <w:r w:rsidR="00200171" w:rsidRPr="00217CEA">
        <w:rPr>
          <w:rFonts w:cs="Arial"/>
        </w:rPr>
        <w:t xml:space="preserve"> en op de verpakking</w:t>
      </w:r>
      <w:r w:rsidR="00B57CA8" w:rsidRPr="00217CEA">
        <w:rPr>
          <w:rFonts w:cs="Arial"/>
        </w:rPr>
        <w:t>en</w:t>
      </w:r>
      <w:r w:rsidR="00200171" w:rsidRPr="00217CEA">
        <w:rPr>
          <w:rFonts w:cs="Arial"/>
        </w:rPr>
        <w:t xml:space="preserve"> </w:t>
      </w:r>
      <w:r w:rsidR="005E3D0A" w:rsidRPr="00217CEA">
        <w:rPr>
          <w:rFonts w:cs="Arial"/>
        </w:rPr>
        <w:t>kunnen onderstaande</w:t>
      </w:r>
      <w:r w:rsidR="00200171" w:rsidRPr="00217CEA">
        <w:rPr>
          <w:rFonts w:cs="Arial"/>
        </w:rPr>
        <w:t xml:space="preserve"> </w:t>
      </w:r>
      <w:r w:rsidR="00B44306" w:rsidRPr="00217CEA">
        <w:rPr>
          <w:rFonts w:cs="Arial"/>
        </w:rPr>
        <w:t xml:space="preserve">oude en nieuwe </w:t>
      </w:r>
      <w:r w:rsidR="00200171" w:rsidRPr="00217CEA">
        <w:rPr>
          <w:rStyle w:val="Stijl1Char"/>
          <w:rFonts w:cs="Arial"/>
          <w:b w:val="0"/>
          <w:color w:val="auto"/>
          <w:sz w:val="22"/>
        </w:rPr>
        <w:t>geva</w:t>
      </w:r>
      <w:r w:rsidR="00E63852">
        <w:rPr>
          <w:rStyle w:val="Stijl1Char"/>
          <w:rFonts w:cs="Arial"/>
          <w:b w:val="0"/>
          <w:color w:val="auto"/>
          <w:sz w:val="22"/>
        </w:rPr>
        <w:t>ar</w:t>
      </w:r>
      <w:r w:rsidR="00200171" w:rsidRPr="00217CEA">
        <w:rPr>
          <w:rStyle w:val="Stijl1Char"/>
          <w:rFonts w:cs="Arial"/>
          <w:b w:val="0"/>
          <w:color w:val="auto"/>
          <w:sz w:val="22"/>
        </w:rPr>
        <w:t>pictogrammen</w:t>
      </w:r>
      <w:r w:rsidR="005E3D0A" w:rsidRPr="00217CEA">
        <w:rPr>
          <w:rStyle w:val="Stijl1Char"/>
          <w:rFonts w:cs="Arial"/>
          <w:b w:val="0"/>
          <w:color w:val="auto"/>
          <w:sz w:val="22"/>
        </w:rPr>
        <w:t xml:space="preserve"> voorkomen</w:t>
      </w:r>
      <w:r w:rsidR="008F039D" w:rsidRPr="00217CEA">
        <w:rPr>
          <w:rFonts w:cs="Arial"/>
        </w:rPr>
        <w:t>:</w:t>
      </w:r>
    </w:p>
    <w:p w:rsidR="005E3D0A" w:rsidRPr="00217CEA" w:rsidRDefault="005E3D0A" w:rsidP="005E3D0A">
      <w:pPr>
        <w:spacing w:after="0" w:line="240" w:lineRule="auto"/>
        <w:jc w:val="both"/>
        <w:rPr>
          <w:rFonts w:cs="Arial"/>
        </w:rPr>
      </w:pPr>
    </w:p>
    <w:tbl>
      <w:tblPr>
        <w:tblStyle w:val="Tabelraster"/>
        <w:tblW w:w="10348" w:type="dxa"/>
        <w:tblInd w:w="39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17"/>
        <w:gridCol w:w="1017"/>
        <w:gridCol w:w="392"/>
        <w:gridCol w:w="7922"/>
      </w:tblGrid>
      <w:tr w:rsidR="00B44306" w:rsidRPr="00217CEA" w:rsidTr="006D2FE8">
        <w:trPr>
          <w:cantSplit/>
          <w:trHeight w:val="250"/>
        </w:trPr>
        <w:tc>
          <w:tcPr>
            <w:tcW w:w="1017" w:type="dxa"/>
          </w:tcPr>
          <w:p w:rsidR="00B44306" w:rsidRPr="00217CEA" w:rsidRDefault="00B44306" w:rsidP="005E3D0A">
            <w:pPr>
              <w:jc w:val="both"/>
              <w:rPr>
                <w:rFonts w:cs="Arial"/>
                <w:noProof/>
                <w:lang w:eastAsia="nl-NL"/>
              </w:rPr>
            </w:pPr>
            <w:r w:rsidRPr="00217CEA">
              <w:rPr>
                <w:rFonts w:cs="Arial"/>
                <w:noProof/>
                <w:lang w:eastAsia="nl-NL"/>
              </w:rPr>
              <w:t>Oud</w:t>
            </w:r>
          </w:p>
        </w:tc>
        <w:tc>
          <w:tcPr>
            <w:tcW w:w="1017" w:type="dxa"/>
            <w:tcMar>
              <w:top w:w="85" w:type="dxa"/>
              <w:left w:w="51" w:type="dxa"/>
              <w:bottom w:w="85" w:type="dxa"/>
            </w:tcMar>
            <w:vAlign w:val="center"/>
          </w:tcPr>
          <w:p w:rsidR="00B44306" w:rsidRPr="00217CEA" w:rsidRDefault="00B44306" w:rsidP="005E3D0A">
            <w:pPr>
              <w:jc w:val="both"/>
              <w:rPr>
                <w:rFonts w:cs="Arial"/>
                <w:noProof/>
                <w:lang w:eastAsia="nl-NL"/>
              </w:rPr>
            </w:pPr>
            <w:r w:rsidRPr="00217CEA">
              <w:rPr>
                <w:rFonts w:cs="Arial"/>
                <w:noProof/>
                <w:lang w:eastAsia="nl-NL"/>
              </w:rPr>
              <w:t>Nieuw</w:t>
            </w:r>
          </w:p>
        </w:tc>
        <w:tc>
          <w:tcPr>
            <w:tcW w:w="392" w:type="dxa"/>
            <w:tcMar>
              <w:top w:w="85" w:type="dxa"/>
              <w:bottom w:w="85" w:type="dxa"/>
            </w:tcMar>
            <w:textDirection w:val="btLr"/>
            <w:vAlign w:val="center"/>
          </w:tcPr>
          <w:p w:rsidR="00B44306" w:rsidRPr="00217CEA" w:rsidRDefault="00B44306" w:rsidP="005E3D0A">
            <w:pPr>
              <w:autoSpaceDE w:val="0"/>
              <w:autoSpaceDN w:val="0"/>
              <w:adjustRightInd w:val="0"/>
              <w:ind w:left="113" w:right="113"/>
              <w:jc w:val="both"/>
              <w:rPr>
                <w:rFonts w:cs="Arial"/>
              </w:rPr>
            </w:pPr>
          </w:p>
        </w:tc>
        <w:tc>
          <w:tcPr>
            <w:tcW w:w="7922" w:type="dxa"/>
            <w:tcMar>
              <w:top w:w="85" w:type="dxa"/>
              <w:bottom w:w="85" w:type="dxa"/>
            </w:tcMar>
          </w:tcPr>
          <w:p w:rsidR="00B44306" w:rsidRPr="00217CEA" w:rsidRDefault="00B44306" w:rsidP="006D2FE8">
            <w:pPr>
              <w:autoSpaceDE w:val="0"/>
              <w:autoSpaceDN w:val="0"/>
              <w:adjustRightInd w:val="0"/>
              <w:rPr>
                <w:rFonts w:cs="Arial"/>
              </w:rPr>
            </w:pPr>
            <w:r w:rsidRPr="00217CEA">
              <w:rPr>
                <w:rFonts w:cs="Arial"/>
              </w:rPr>
              <w:t>Omschrijving</w:t>
            </w:r>
          </w:p>
        </w:tc>
      </w:tr>
      <w:tr w:rsidR="00B44306" w:rsidRPr="00217CEA" w:rsidTr="006D2FE8">
        <w:trPr>
          <w:cantSplit/>
          <w:trHeight w:val="1021"/>
        </w:trPr>
        <w:tc>
          <w:tcPr>
            <w:tcW w:w="1017" w:type="dxa"/>
          </w:tcPr>
          <w:p w:rsidR="00B44306" w:rsidRPr="00217CEA" w:rsidRDefault="001B0D60" w:rsidP="005E3D0A">
            <w:pPr>
              <w:jc w:val="both"/>
              <w:rPr>
                <w:rFonts w:cs="Arial"/>
                <w:noProof/>
                <w:lang w:eastAsia="nl-NL"/>
              </w:rPr>
            </w:pPr>
            <w:r>
              <w:rPr>
                <w:noProof/>
              </w:rPr>
              <w:pict>
                <v:shape id="_x0000_s1031" type="#_x0000_t75" style="position:absolute;left:0;text-align:left;margin-left:.8pt;margin-top:6.4pt;width:39.75pt;height:39.75pt;z-index:251669504;mso-position-horizontal-relative:text;mso-position-vertical-relative:text;mso-width-relative:page;mso-height-relative:page">
                  <v:imagedata r:id="rId10" o:title=""/>
                </v:shape>
                <o:OLEObject Type="Embed" ProgID="PBrush" ShapeID="_x0000_s1031" DrawAspect="Content" ObjectID="_1439627908" r:id="rId11"/>
              </w:pict>
            </w:r>
          </w:p>
        </w:tc>
        <w:tc>
          <w:tcPr>
            <w:tcW w:w="1017" w:type="dxa"/>
            <w:tcMar>
              <w:top w:w="85" w:type="dxa"/>
              <w:left w:w="51" w:type="dxa"/>
              <w:bottom w:w="85" w:type="dxa"/>
            </w:tcMar>
            <w:vAlign w:val="center"/>
          </w:tcPr>
          <w:p w:rsidR="00B44306" w:rsidRPr="00217CEA" w:rsidRDefault="00B44306" w:rsidP="005E3D0A">
            <w:pPr>
              <w:jc w:val="both"/>
              <w:rPr>
                <w:rFonts w:cs="Arial"/>
              </w:rPr>
            </w:pPr>
            <w:r w:rsidRPr="00217CEA">
              <w:rPr>
                <w:rFonts w:cs="Arial"/>
                <w:noProof/>
                <w:lang w:eastAsia="nl-NL"/>
              </w:rPr>
              <w:drawing>
                <wp:inline distT="0" distB="0" distL="0" distR="0" wp14:anchorId="03E43166" wp14:editId="6447C1BC">
                  <wp:extent cx="576000" cy="576000"/>
                  <wp:effectExtent l="0" t="0" r="0" b="0"/>
                  <wp:docPr id="19" name="Picture 19" descr="X:\04Milieu\16Chemical management\Data\LABELING\etiketten\GH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X:\04Milieu\16Chemical management\Data\LABELING\etiketten\GHS\0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00" cy="576000"/>
                          </a:xfrm>
                          <a:prstGeom prst="rect">
                            <a:avLst/>
                          </a:prstGeom>
                          <a:noFill/>
                          <a:ln>
                            <a:noFill/>
                          </a:ln>
                        </pic:spPr>
                      </pic:pic>
                    </a:graphicData>
                  </a:graphic>
                </wp:inline>
              </w:drawing>
            </w:r>
          </w:p>
        </w:tc>
        <w:tc>
          <w:tcPr>
            <w:tcW w:w="392" w:type="dxa"/>
            <w:tcMar>
              <w:top w:w="85" w:type="dxa"/>
              <w:bottom w:w="85" w:type="dxa"/>
            </w:tcMar>
            <w:textDirection w:val="btLr"/>
            <w:vAlign w:val="center"/>
          </w:tcPr>
          <w:p w:rsidR="00B44306" w:rsidRPr="00217CEA" w:rsidRDefault="00B44306" w:rsidP="005E3D0A">
            <w:pPr>
              <w:autoSpaceDE w:val="0"/>
              <w:autoSpaceDN w:val="0"/>
              <w:adjustRightInd w:val="0"/>
              <w:ind w:left="113" w:right="113"/>
              <w:jc w:val="both"/>
              <w:rPr>
                <w:rFonts w:cs="Arial"/>
              </w:rPr>
            </w:pPr>
            <w:r w:rsidRPr="00217CEA">
              <w:rPr>
                <w:rFonts w:cs="Arial"/>
              </w:rPr>
              <w:t>GHS01</w:t>
            </w:r>
          </w:p>
        </w:tc>
        <w:tc>
          <w:tcPr>
            <w:tcW w:w="7922" w:type="dxa"/>
            <w:tcMar>
              <w:top w:w="85" w:type="dxa"/>
              <w:bottom w:w="85" w:type="dxa"/>
            </w:tcMar>
          </w:tcPr>
          <w:p w:rsidR="00B44306" w:rsidRPr="00217CEA" w:rsidRDefault="00B44306" w:rsidP="00BC70DE">
            <w:pPr>
              <w:autoSpaceDE w:val="0"/>
              <w:autoSpaceDN w:val="0"/>
              <w:adjustRightInd w:val="0"/>
              <w:rPr>
                <w:rFonts w:cs="Arial"/>
              </w:rPr>
            </w:pPr>
            <w:r w:rsidRPr="00217CEA">
              <w:rPr>
                <w:rFonts w:cs="Arial"/>
              </w:rPr>
              <w:t xml:space="preserve">Instabiele ontplofbare stoffen, </w:t>
            </w:r>
            <w:r w:rsidRPr="00217CEA">
              <w:rPr>
                <w:rFonts w:cs="Arial"/>
              </w:rPr>
              <w:br/>
              <w:t xml:space="preserve">Ontplofbare stoffen van de subklassen 1.1, 1.2, 1.3 en 1.4; </w:t>
            </w:r>
            <w:r w:rsidRPr="00217CEA">
              <w:rPr>
                <w:rFonts w:cs="Arial"/>
              </w:rPr>
              <w:br/>
              <w:t>Zelf ontledende stoffen, Organische peroxiden</w:t>
            </w:r>
            <w:r w:rsidRPr="00217CEA">
              <w:rPr>
                <w:rStyle w:val="typenChar"/>
                <w:rFonts w:cs="Arial"/>
                <w:color w:val="auto"/>
                <w:sz w:val="22"/>
              </w:rPr>
              <w:t>, type A, B</w:t>
            </w:r>
          </w:p>
        </w:tc>
      </w:tr>
      <w:tr w:rsidR="00B44306" w:rsidRPr="00217CEA" w:rsidTr="006D2FE8">
        <w:trPr>
          <w:cantSplit/>
          <w:trHeight w:val="1021"/>
        </w:trPr>
        <w:tc>
          <w:tcPr>
            <w:tcW w:w="1017" w:type="dxa"/>
          </w:tcPr>
          <w:p w:rsidR="00B44306" w:rsidRPr="00217CEA" w:rsidRDefault="001B0D60" w:rsidP="005E3D0A">
            <w:pPr>
              <w:jc w:val="both"/>
              <w:rPr>
                <w:rFonts w:cs="Arial"/>
                <w:noProof/>
                <w:lang w:eastAsia="nl-NL"/>
              </w:rPr>
            </w:pPr>
            <w:r>
              <w:rPr>
                <w:noProof/>
              </w:rPr>
              <w:pict>
                <v:shape id="_x0000_s1029" type="#_x0000_t75" style="position:absolute;left:0;text-align:left;margin-left:1.55pt;margin-top:30.1pt;width:39.75pt;height:39pt;z-index:251665408;mso-position-horizontal-relative:text;mso-position-vertical-relative:text;mso-width-relative:page;mso-height-relative:page">
                  <v:imagedata r:id="rId13" o:title=""/>
                </v:shape>
                <o:OLEObject Type="Embed" ProgID="PBrush" ShapeID="_x0000_s1029" DrawAspect="Content" ObjectID="_1439627909" r:id="rId14"/>
              </w:pict>
            </w:r>
          </w:p>
        </w:tc>
        <w:tc>
          <w:tcPr>
            <w:tcW w:w="1017" w:type="dxa"/>
            <w:tcMar>
              <w:top w:w="85" w:type="dxa"/>
              <w:left w:w="51" w:type="dxa"/>
              <w:bottom w:w="85" w:type="dxa"/>
            </w:tcMar>
            <w:vAlign w:val="center"/>
          </w:tcPr>
          <w:p w:rsidR="00B44306" w:rsidRPr="00217CEA" w:rsidRDefault="00B44306" w:rsidP="005E3D0A">
            <w:pPr>
              <w:jc w:val="both"/>
              <w:rPr>
                <w:rFonts w:cs="Arial"/>
                <w:noProof/>
                <w:lang w:eastAsia="nl-NL"/>
              </w:rPr>
            </w:pPr>
            <w:r w:rsidRPr="00217CEA">
              <w:rPr>
                <w:rFonts w:cs="Arial"/>
                <w:noProof/>
                <w:lang w:eastAsia="nl-NL"/>
              </w:rPr>
              <w:drawing>
                <wp:inline distT="0" distB="0" distL="0" distR="0" wp14:anchorId="2FE04587" wp14:editId="49D82C07">
                  <wp:extent cx="576000" cy="576000"/>
                  <wp:effectExtent l="0" t="0" r="0" b="0"/>
                  <wp:docPr id="20" name="Picture 20" descr="X:\04Milieu\16Chemical management\Data\LABELING\etiketten\GHS\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X:\04Milieu\16Chemical management\Data\LABELING\etiketten\GHS\0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000" cy="576000"/>
                          </a:xfrm>
                          <a:prstGeom prst="rect">
                            <a:avLst/>
                          </a:prstGeom>
                          <a:noFill/>
                          <a:ln>
                            <a:noFill/>
                          </a:ln>
                        </pic:spPr>
                      </pic:pic>
                    </a:graphicData>
                  </a:graphic>
                </wp:inline>
              </w:drawing>
            </w:r>
          </w:p>
        </w:tc>
        <w:tc>
          <w:tcPr>
            <w:tcW w:w="392" w:type="dxa"/>
            <w:tcMar>
              <w:top w:w="85" w:type="dxa"/>
              <w:bottom w:w="85" w:type="dxa"/>
            </w:tcMar>
            <w:textDirection w:val="btLr"/>
            <w:vAlign w:val="center"/>
          </w:tcPr>
          <w:p w:rsidR="00B44306" w:rsidRPr="00217CEA" w:rsidRDefault="00B44306" w:rsidP="005E3D0A">
            <w:pPr>
              <w:ind w:left="113" w:right="113"/>
              <w:jc w:val="both"/>
              <w:rPr>
                <w:rFonts w:cs="Arial"/>
              </w:rPr>
            </w:pPr>
            <w:r w:rsidRPr="00217CEA">
              <w:rPr>
                <w:rFonts w:cs="Arial"/>
              </w:rPr>
              <w:t>GHS02</w:t>
            </w:r>
          </w:p>
        </w:tc>
        <w:tc>
          <w:tcPr>
            <w:tcW w:w="7922" w:type="dxa"/>
            <w:tcMar>
              <w:top w:w="85" w:type="dxa"/>
              <w:bottom w:w="85" w:type="dxa"/>
            </w:tcMar>
          </w:tcPr>
          <w:p w:rsidR="00B44306" w:rsidRPr="00217CEA" w:rsidRDefault="00B44306" w:rsidP="00BC70DE">
            <w:pPr>
              <w:rPr>
                <w:rFonts w:cs="Arial"/>
              </w:rPr>
            </w:pPr>
            <w:r w:rsidRPr="00217CEA">
              <w:rPr>
                <w:rFonts w:cs="Arial"/>
              </w:rPr>
              <w:t xml:space="preserve">Ontvlambare gassen, </w:t>
            </w:r>
            <w:proofErr w:type="spellStart"/>
            <w:r w:rsidRPr="00217CEA">
              <w:rPr>
                <w:rFonts w:cs="Arial"/>
              </w:rPr>
              <w:t>aerosolen</w:t>
            </w:r>
            <w:proofErr w:type="spellEnd"/>
            <w:r w:rsidRPr="00217CEA">
              <w:rPr>
                <w:rFonts w:cs="Arial"/>
              </w:rPr>
              <w:t>, vloeistoffen, vaste stoffen.</w:t>
            </w:r>
          </w:p>
          <w:p w:rsidR="00B44306" w:rsidRPr="00217CEA" w:rsidRDefault="00B44306" w:rsidP="00BC70DE">
            <w:pPr>
              <w:autoSpaceDE w:val="0"/>
              <w:autoSpaceDN w:val="0"/>
              <w:adjustRightInd w:val="0"/>
              <w:rPr>
                <w:rStyle w:val="typenChar"/>
                <w:rFonts w:cs="Arial"/>
                <w:color w:val="auto"/>
                <w:sz w:val="22"/>
              </w:rPr>
            </w:pPr>
            <w:r w:rsidRPr="00217CEA">
              <w:rPr>
                <w:rFonts w:cs="Arial"/>
              </w:rPr>
              <w:t>Zelf ontledende stoffen en mengsels; organische peroxiden</w:t>
            </w:r>
            <w:r w:rsidRPr="00217CEA">
              <w:rPr>
                <w:rStyle w:val="typenChar"/>
                <w:rFonts w:cs="Arial"/>
                <w:color w:val="auto"/>
                <w:sz w:val="22"/>
              </w:rPr>
              <w:t xml:space="preserve"> type B, C, D, E en F</w:t>
            </w:r>
          </w:p>
          <w:p w:rsidR="00B44306" w:rsidRPr="00217CEA" w:rsidRDefault="00B44306" w:rsidP="00BC70DE">
            <w:pPr>
              <w:autoSpaceDE w:val="0"/>
              <w:autoSpaceDN w:val="0"/>
              <w:adjustRightInd w:val="0"/>
              <w:rPr>
                <w:rFonts w:cs="Arial"/>
              </w:rPr>
            </w:pPr>
            <w:r w:rsidRPr="00217CEA">
              <w:rPr>
                <w:rFonts w:cs="Arial"/>
              </w:rPr>
              <w:t xml:space="preserve">Pyrofore vloeistoffen, vaste stoffen, </w:t>
            </w:r>
            <w:r w:rsidRPr="00217CEA">
              <w:rPr>
                <w:rStyle w:val="typenChar"/>
                <w:rFonts w:cs="Arial"/>
                <w:color w:val="auto"/>
                <w:sz w:val="22"/>
              </w:rPr>
              <w:t>gev.cat. 1</w:t>
            </w:r>
            <w:r w:rsidRPr="00217CEA">
              <w:rPr>
                <w:rFonts w:cs="Arial"/>
              </w:rPr>
              <w:t xml:space="preserve"> (pyrofoor = kunnen spontaan tot verbranding komen)</w:t>
            </w:r>
          </w:p>
          <w:p w:rsidR="00B44306" w:rsidRPr="00217CEA" w:rsidRDefault="00B44306" w:rsidP="00BC70DE">
            <w:pPr>
              <w:autoSpaceDE w:val="0"/>
              <w:autoSpaceDN w:val="0"/>
              <w:adjustRightInd w:val="0"/>
              <w:rPr>
                <w:rFonts w:cs="Arial"/>
              </w:rPr>
            </w:pPr>
            <w:r w:rsidRPr="00217CEA">
              <w:rPr>
                <w:rFonts w:cs="Arial"/>
              </w:rPr>
              <w:t xml:space="preserve">Voor zelfverhitting vatbare stoffen en mengsels, </w:t>
            </w:r>
            <w:r w:rsidRPr="00217CEA">
              <w:rPr>
                <w:rStyle w:val="typenChar"/>
                <w:rFonts w:cs="Arial"/>
                <w:color w:val="auto"/>
                <w:sz w:val="22"/>
              </w:rPr>
              <w:t>gevarencategorie 1 en 2</w:t>
            </w:r>
          </w:p>
          <w:p w:rsidR="00B44306" w:rsidRPr="00217CEA" w:rsidRDefault="00B44306" w:rsidP="00BC70DE">
            <w:pPr>
              <w:autoSpaceDE w:val="0"/>
              <w:autoSpaceDN w:val="0"/>
              <w:adjustRightInd w:val="0"/>
              <w:rPr>
                <w:rFonts w:cs="Arial"/>
              </w:rPr>
            </w:pPr>
            <w:r w:rsidRPr="00217CEA">
              <w:rPr>
                <w:rFonts w:cs="Arial"/>
              </w:rPr>
              <w:t xml:space="preserve">Stoffen die in contact met water ontvlambare gassen ontwikkelen, </w:t>
            </w:r>
            <w:r w:rsidRPr="00217CEA">
              <w:rPr>
                <w:rStyle w:val="typenChar"/>
                <w:rFonts w:cs="Arial"/>
                <w:color w:val="auto"/>
                <w:sz w:val="22"/>
              </w:rPr>
              <w:t>gev.cat. 1, 2 en 3</w:t>
            </w:r>
          </w:p>
        </w:tc>
      </w:tr>
      <w:tr w:rsidR="00B44306" w:rsidRPr="00217CEA" w:rsidTr="006D2FE8">
        <w:trPr>
          <w:cantSplit/>
          <w:trHeight w:val="1021"/>
        </w:trPr>
        <w:tc>
          <w:tcPr>
            <w:tcW w:w="1017" w:type="dxa"/>
          </w:tcPr>
          <w:p w:rsidR="00B44306" w:rsidRPr="00217CEA" w:rsidRDefault="001B0D60" w:rsidP="005E3D0A">
            <w:pPr>
              <w:jc w:val="both"/>
              <w:rPr>
                <w:rFonts w:cs="Arial"/>
                <w:noProof/>
                <w:lang w:eastAsia="nl-NL"/>
              </w:rPr>
            </w:pPr>
            <w:r>
              <w:rPr>
                <w:noProof/>
              </w:rPr>
              <w:pict>
                <v:shape id="_x0000_s1030" type="#_x0000_t75" style="position:absolute;left:0;text-align:left;margin-left:.05pt;margin-top:6.45pt;width:39.75pt;height:39pt;z-index:251667456;mso-position-horizontal-relative:text;mso-position-vertical-relative:text;mso-width-relative:page;mso-height-relative:page">
                  <v:imagedata r:id="rId16" o:title=""/>
                </v:shape>
                <o:OLEObject Type="Embed" ProgID="PBrush" ShapeID="_x0000_s1030" DrawAspect="Content" ObjectID="_1439627910" r:id="rId17"/>
              </w:pict>
            </w:r>
          </w:p>
        </w:tc>
        <w:tc>
          <w:tcPr>
            <w:tcW w:w="1017" w:type="dxa"/>
            <w:tcMar>
              <w:top w:w="85" w:type="dxa"/>
              <w:left w:w="51" w:type="dxa"/>
              <w:bottom w:w="85" w:type="dxa"/>
            </w:tcMar>
            <w:vAlign w:val="center"/>
          </w:tcPr>
          <w:p w:rsidR="00B44306" w:rsidRPr="00217CEA" w:rsidRDefault="00B44306" w:rsidP="005E3D0A">
            <w:pPr>
              <w:jc w:val="both"/>
              <w:rPr>
                <w:rFonts w:cs="Arial"/>
                <w:noProof/>
                <w:lang w:eastAsia="nl-NL"/>
              </w:rPr>
            </w:pPr>
            <w:r w:rsidRPr="00217CEA">
              <w:rPr>
                <w:rFonts w:cs="Arial"/>
                <w:noProof/>
                <w:lang w:eastAsia="nl-NL"/>
              </w:rPr>
              <w:drawing>
                <wp:inline distT="0" distB="0" distL="0" distR="0" wp14:anchorId="051DD62C" wp14:editId="64AE105A">
                  <wp:extent cx="576000" cy="576000"/>
                  <wp:effectExtent l="0" t="0" r="0" b="0"/>
                  <wp:docPr id="21" name="Picture 21" descr="X:\04Milieu\16Chemical management\Data\LABELING\etiketten\GHS\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X:\04Milieu\16Chemical management\Data\LABELING\etiketten\GHS\03.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6000" cy="576000"/>
                          </a:xfrm>
                          <a:prstGeom prst="rect">
                            <a:avLst/>
                          </a:prstGeom>
                          <a:noFill/>
                          <a:ln>
                            <a:noFill/>
                          </a:ln>
                        </pic:spPr>
                      </pic:pic>
                    </a:graphicData>
                  </a:graphic>
                </wp:inline>
              </w:drawing>
            </w:r>
          </w:p>
        </w:tc>
        <w:tc>
          <w:tcPr>
            <w:tcW w:w="392" w:type="dxa"/>
            <w:tcMar>
              <w:top w:w="85" w:type="dxa"/>
              <w:bottom w:w="85" w:type="dxa"/>
            </w:tcMar>
            <w:textDirection w:val="btLr"/>
            <w:vAlign w:val="center"/>
          </w:tcPr>
          <w:p w:rsidR="00B44306" w:rsidRPr="00217CEA" w:rsidRDefault="00B44306" w:rsidP="005E3D0A">
            <w:pPr>
              <w:autoSpaceDE w:val="0"/>
              <w:autoSpaceDN w:val="0"/>
              <w:adjustRightInd w:val="0"/>
              <w:ind w:left="113" w:right="113"/>
              <w:jc w:val="both"/>
              <w:rPr>
                <w:rFonts w:cs="Arial"/>
              </w:rPr>
            </w:pPr>
            <w:r w:rsidRPr="00217CEA">
              <w:rPr>
                <w:rFonts w:cs="Arial"/>
              </w:rPr>
              <w:t>GHS03</w:t>
            </w:r>
          </w:p>
        </w:tc>
        <w:tc>
          <w:tcPr>
            <w:tcW w:w="7922" w:type="dxa"/>
            <w:tcMar>
              <w:top w:w="85" w:type="dxa"/>
              <w:bottom w:w="85" w:type="dxa"/>
            </w:tcMar>
          </w:tcPr>
          <w:p w:rsidR="00B44306" w:rsidRPr="00217CEA" w:rsidRDefault="00B44306" w:rsidP="00BC70DE">
            <w:pPr>
              <w:autoSpaceDE w:val="0"/>
              <w:autoSpaceDN w:val="0"/>
              <w:adjustRightInd w:val="0"/>
              <w:rPr>
                <w:rFonts w:cs="Arial"/>
              </w:rPr>
            </w:pPr>
            <w:r w:rsidRPr="00217CEA">
              <w:rPr>
                <w:rFonts w:cs="Arial"/>
              </w:rPr>
              <w:t xml:space="preserve">Oxiderende gassen, </w:t>
            </w:r>
            <w:r w:rsidRPr="00217CEA">
              <w:rPr>
                <w:rStyle w:val="typenChar"/>
                <w:rFonts w:cs="Arial"/>
                <w:color w:val="auto"/>
                <w:sz w:val="22"/>
              </w:rPr>
              <w:t>gevarencategorie 1</w:t>
            </w:r>
          </w:p>
          <w:p w:rsidR="00B44306" w:rsidRPr="00217CEA" w:rsidRDefault="00B44306" w:rsidP="00BC70DE">
            <w:pPr>
              <w:autoSpaceDE w:val="0"/>
              <w:autoSpaceDN w:val="0"/>
              <w:adjustRightInd w:val="0"/>
              <w:rPr>
                <w:rFonts w:cs="Arial"/>
              </w:rPr>
            </w:pPr>
            <w:r w:rsidRPr="00217CEA">
              <w:rPr>
                <w:rFonts w:cs="Arial"/>
              </w:rPr>
              <w:t xml:space="preserve">Oxiderende vloeistoffen en/of vaste stoffen, </w:t>
            </w:r>
            <w:r w:rsidRPr="00217CEA">
              <w:rPr>
                <w:rStyle w:val="typenChar"/>
                <w:rFonts w:cs="Arial"/>
                <w:color w:val="auto"/>
                <w:sz w:val="22"/>
              </w:rPr>
              <w:t>gevarencategorie 1, 2 en 3</w:t>
            </w:r>
          </w:p>
        </w:tc>
      </w:tr>
      <w:tr w:rsidR="00B44306" w:rsidRPr="00217CEA" w:rsidTr="006D2FE8">
        <w:trPr>
          <w:cantSplit/>
          <w:trHeight w:val="1021"/>
        </w:trPr>
        <w:tc>
          <w:tcPr>
            <w:tcW w:w="1017" w:type="dxa"/>
          </w:tcPr>
          <w:p w:rsidR="00B44306" w:rsidRPr="00217CEA" w:rsidRDefault="00B44306" w:rsidP="005E3D0A">
            <w:pPr>
              <w:jc w:val="both"/>
              <w:rPr>
                <w:rFonts w:cs="Arial"/>
                <w:noProof/>
                <w:lang w:eastAsia="nl-NL"/>
              </w:rPr>
            </w:pPr>
          </w:p>
        </w:tc>
        <w:tc>
          <w:tcPr>
            <w:tcW w:w="1017" w:type="dxa"/>
            <w:tcMar>
              <w:top w:w="85" w:type="dxa"/>
              <w:left w:w="51" w:type="dxa"/>
              <w:bottom w:w="85" w:type="dxa"/>
            </w:tcMar>
            <w:vAlign w:val="center"/>
          </w:tcPr>
          <w:p w:rsidR="00B44306" w:rsidRPr="00217CEA" w:rsidRDefault="00B44306" w:rsidP="005E3D0A">
            <w:pPr>
              <w:jc w:val="both"/>
              <w:rPr>
                <w:rFonts w:cs="Arial"/>
                <w:noProof/>
                <w:lang w:eastAsia="nl-NL"/>
              </w:rPr>
            </w:pPr>
            <w:r w:rsidRPr="00217CEA">
              <w:rPr>
                <w:rFonts w:cs="Arial"/>
                <w:noProof/>
                <w:lang w:eastAsia="nl-NL"/>
              </w:rPr>
              <w:drawing>
                <wp:inline distT="0" distB="0" distL="0" distR="0" wp14:anchorId="04B639A5" wp14:editId="5DCE2676">
                  <wp:extent cx="612000" cy="612000"/>
                  <wp:effectExtent l="0" t="0" r="0" b="0"/>
                  <wp:docPr id="22" name="Picture 22" descr="X:\04Milieu\16Chemical management\Data\LABELING\etiketten\GHS\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X:\04Milieu\16Chemical management\Data\LABELING\etiketten\GHS\04.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2000" cy="612000"/>
                          </a:xfrm>
                          <a:prstGeom prst="rect">
                            <a:avLst/>
                          </a:prstGeom>
                          <a:noFill/>
                          <a:ln>
                            <a:noFill/>
                          </a:ln>
                        </pic:spPr>
                      </pic:pic>
                    </a:graphicData>
                  </a:graphic>
                </wp:inline>
              </w:drawing>
            </w:r>
          </w:p>
        </w:tc>
        <w:tc>
          <w:tcPr>
            <w:tcW w:w="392" w:type="dxa"/>
            <w:tcMar>
              <w:top w:w="85" w:type="dxa"/>
              <w:bottom w:w="85" w:type="dxa"/>
            </w:tcMar>
            <w:textDirection w:val="btLr"/>
            <w:vAlign w:val="center"/>
          </w:tcPr>
          <w:p w:rsidR="00B44306" w:rsidRPr="00217CEA" w:rsidRDefault="00B44306" w:rsidP="005E3D0A">
            <w:pPr>
              <w:autoSpaceDE w:val="0"/>
              <w:autoSpaceDN w:val="0"/>
              <w:adjustRightInd w:val="0"/>
              <w:ind w:left="113" w:right="113"/>
              <w:jc w:val="both"/>
              <w:rPr>
                <w:rFonts w:cs="Arial"/>
              </w:rPr>
            </w:pPr>
            <w:r w:rsidRPr="00217CEA">
              <w:rPr>
                <w:rFonts w:cs="Arial"/>
              </w:rPr>
              <w:t>GHS04</w:t>
            </w:r>
          </w:p>
        </w:tc>
        <w:tc>
          <w:tcPr>
            <w:tcW w:w="7922" w:type="dxa"/>
            <w:tcMar>
              <w:top w:w="85" w:type="dxa"/>
              <w:bottom w:w="85" w:type="dxa"/>
            </w:tcMar>
          </w:tcPr>
          <w:p w:rsidR="00B44306" w:rsidRPr="00217CEA" w:rsidRDefault="00B44306" w:rsidP="00BC70DE">
            <w:pPr>
              <w:autoSpaceDE w:val="0"/>
              <w:autoSpaceDN w:val="0"/>
              <w:adjustRightInd w:val="0"/>
              <w:rPr>
                <w:rFonts w:cs="Arial"/>
              </w:rPr>
            </w:pPr>
            <w:r w:rsidRPr="00217CEA">
              <w:rPr>
                <w:rFonts w:cs="Arial"/>
              </w:rPr>
              <w:t>Gassen onder druk:</w:t>
            </w:r>
          </w:p>
          <w:p w:rsidR="00B44306" w:rsidRPr="00217CEA" w:rsidRDefault="00B44306" w:rsidP="00BC70DE">
            <w:pPr>
              <w:autoSpaceDE w:val="0"/>
              <w:autoSpaceDN w:val="0"/>
              <w:adjustRightInd w:val="0"/>
              <w:rPr>
                <w:rFonts w:cs="Arial"/>
              </w:rPr>
            </w:pPr>
            <w:r w:rsidRPr="00217CEA">
              <w:rPr>
                <w:rFonts w:cs="Arial"/>
              </w:rPr>
              <w:t>Samengeperste gassen en/of (sterk gekoelde) vloeibare gassen en/of opgeloste gassen</w:t>
            </w:r>
          </w:p>
        </w:tc>
      </w:tr>
      <w:tr w:rsidR="00B44306" w:rsidRPr="00217CEA" w:rsidTr="006D2FE8">
        <w:trPr>
          <w:cantSplit/>
          <w:trHeight w:val="1021"/>
        </w:trPr>
        <w:tc>
          <w:tcPr>
            <w:tcW w:w="1017" w:type="dxa"/>
          </w:tcPr>
          <w:p w:rsidR="00B44306" w:rsidRPr="00217CEA" w:rsidRDefault="001B0D60" w:rsidP="005E3D0A">
            <w:pPr>
              <w:jc w:val="both"/>
              <w:rPr>
                <w:rFonts w:cs="Arial"/>
                <w:noProof/>
                <w:lang w:eastAsia="nl-NL"/>
              </w:rPr>
            </w:pPr>
            <w:r>
              <w:rPr>
                <w:noProof/>
              </w:rPr>
              <w:pict>
                <v:shape id="_x0000_s1027" type="#_x0000_t75" style="position:absolute;left:0;text-align:left;margin-left:2.3pt;margin-top:6.4pt;width:39.75pt;height:39.75pt;z-index:251661312;mso-position-horizontal-relative:text;mso-position-vertical-relative:text;mso-width-relative:page;mso-height-relative:page">
                  <v:imagedata r:id="rId20" o:title=""/>
                </v:shape>
                <o:OLEObject Type="Embed" ProgID="PBrush" ShapeID="_x0000_s1027" DrawAspect="Content" ObjectID="_1439627911" r:id="rId21"/>
              </w:pict>
            </w:r>
          </w:p>
        </w:tc>
        <w:tc>
          <w:tcPr>
            <w:tcW w:w="1017" w:type="dxa"/>
            <w:tcMar>
              <w:top w:w="85" w:type="dxa"/>
              <w:left w:w="51" w:type="dxa"/>
              <w:bottom w:w="85" w:type="dxa"/>
            </w:tcMar>
            <w:vAlign w:val="center"/>
          </w:tcPr>
          <w:p w:rsidR="00B44306" w:rsidRPr="00217CEA" w:rsidRDefault="00B44306" w:rsidP="005E3D0A">
            <w:pPr>
              <w:jc w:val="both"/>
              <w:rPr>
                <w:rFonts w:cs="Arial"/>
                <w:noProof/>
                <w:lang w:eastAsia="nl-NL"/>
              </w:rPr>
            </w:pPr>
            <w:r w:rsidRPr="00217CEA">
              <w:rPr>
                <w:rFonts w:cs="Arial"/>
                <w:noProof/>
                <w:lang w:eastAsia="nl-NL"/>
              </w:rPr>
              <w:drawing>
                <wp:inline distT="0" distB="0" distL="0" distR="0" wp14:anchorId="48A66D8F" wp14:editId="33C5E7FC">
                  <wp:extent cx="612000" cy="612000"/>
                  <wp:effectExtent l="0" t="0" r="0" b="0"/>
                  <wp:docPr id="23" name="Picture 23" descr="X:\04Milieu\16Chemical management\Data\LABELING\etiketten\GHS\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X:\04Milieu\16Chemical management\Data\LABELING\etiketten\GHS\05.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12000" cy="612000"/>
                          </a:xfrm>
                          <a:prstGeom prst="rect">
                            <a:avLst/>
                          </a:prstGeom>
                          <a:noFill/>
                          <a:ln>
                            <a:noFill/>
                          </a:ln>
                        </pic:spPr>
                      </pic:pic>
                    </a:graphicData>
                  </a:graphic>
                </wp:inline>
              </w:drawing>
            </w:r>
          </w:p>
        </w:tc>
        <w:tc>
          <w:tcPr>
            <w:tcW w:w="392" w:type="dxa"/>
            <w:tcMar>
              <w:top w:w="85" w:type="dxa"/>
              <w:bottom w:w="85" w:type="dxa"/>
            </w:tcMar>
            <w:textDirection w:val="btLr"/>
            <w:vAlign w:val="center"/>
          </w:tcPr>
          <w:p w:rsidR="00B44306" w:rsidRPr="00217CEA" w:rsidRDefault="00B44306" w:rsidP="005E3D0A">
            <w:pPr>
              <w:ind w:left="113" w:right="113"/>
              <w:jc w:val="both"/>
              <w:rPr>
                <w:rFonts w:cs="Arial"/>
              </w:rPr>
            </w:pPr>
            <w:r w:rsidRPr="00217CEA">
              <w:rPr>
                <w:rFonts w:cs="Arial"/>
              </w:rPr>
              <w:t>GHS05</w:t>
            </w:r>
          </w:p>
        </w:tc>
        <w:tc>
          <w:tcPr>
            <w:tcW w:w="7922" w:type="dxa"/>
            <w:tcMar>
              <w:top w:w="85" w:type="dxa"/>
              <w:bottom w:w="85" w:type="dxa"/>
            </w:tcMar>
          </w:tcPr>
          <w:p w:rsidR="00B44306" w:rsidRPr="00217CEA" w:rsidRDefault="00B44306" w:rsidP="00BC70DE">
            <w:pPr>
              <w:rPr>
                <w:rStyle w:val="typenChar"/>
                <w:rFonts w:cs="Arial"/>
                <w:color w:val="auto"/>
                <w:sz w:val="22"/>
              </w:rPr>
            </w:pPr>
            <w:r w:rsidRPr="00217CEA">
              <w:rPr>
                <w:rFonts w:cs="Arial"/>
              </w:rPr>
              <w:t xml:space="preserve">Corrosief voor metalen, </w:t>
            </w:r>
            <w:r w:rsidRPr="00217CEA">
              <w:rPr>
                <w:rStyle w:val="typenChar"/>
                <w:rFonts w:cs="Arial"/>
                <w:color w:val="auto"/>
                <w:sz w:val="22"/>
              </w:rPr>
              <w:t>gevarencategorie 1</w:t>
            </w:r>
          </w:p>
          <w:p w:rsidR="00B44306" w:rsidRPr="00217CEA" w:rsidRDefault="00B44306" w:rsidP="00BC70DE">
            <w:pPr>
              <w:autoSpaceDE w:val="0"/>
              <w:autoSpaceDN w:val="0"/>
              <w:adjustRightInd w:val="0"/>
              <w:rPr>
                <w:rStyle w:val="typenChar"/>
                <w:rFonts w:cs="Arial"/>
                <w:color w:val="auto"/>
                <w:sz w:val="22"/>
              </w:rPr>
            </w:pPr>
            <w:r w:rsidRPr="00217CEA">
              <w:rPr>
                <w:rFonts w:cs="Arial"/>
              </w:rPr>
              <w:t xml:space="preserve">Huidcorrosie, </w:t>
            </w:r>
            <w:r w:rsidRPr="00217CEA">
              <w:rPr>
                <w:rStyle w:val="typenChar"/>
                <w:rFonts w:cs="Arial"/>
                <w:color w:val="auto"/>
                <w:sz w:val="22"/>
              </w:rPr>
              <w:t>gevarencategorieën 1A, 1B, 1C</w:t>
            </w:r>
          </w:p>
          <w:p w:rsidR="00B44306" w:rsidRPr="00217CEA" w:rsidRDefault="00B44306" w:rsidP="00BC70DE">
            <w:pPr>
              <w:rPr>
                <w:rFonts w:cs="Arial"/>
              </w:rPr>
            </w:pPr>
            <w:r w:rsidRPr="00217CEA">
              <w:rPr>
                <w:rFonts w:cs="Arial"/>
              </w:rPr>
              <w:t xml:space="preserve">Ernstig oogletsel, </w:t>
            </w:r>
            <w:r w:rsidRPr="00217CEA">
              <w:rPr>
                <w:rStyle w:val="typenChar"/>
                <w:rFonts w:cs="Arial"/>
                <w:color w:val="auto"/>
                <w:sz w:val="22"/>
              </w:rPr>
              <w:t>gevarencategorie 1</w:t>
            </w:r>
          </w:p>
        </w:tc>
      </w:tr>
      <w:tr w:rsidR="00B44306" w:rsidRPr="00217CEA" w:rsidTr="006D2FE8">
        <w:trPr>
          <w:cantSplit/>
          <w:trHeight w:val="1021"/>
        </w:trPr>
        <w:tc>
          <w:tcPr>
            <w:tcW w:w="1017" w:type="dxa"/>
          </w:tcPr>
          <w:p w:rsidR="00B44306" w:rsidRPr="00217CEA" w:rsidRDefault="001B0D60" w:rsidP="005E3D0A">
            <w:pPr>
              <w:jc w:val="both"/>
              <w:rPr>
                <w:rFonts w:cs="Arial"/>
                <w:noProof/>
                <w:lang w:eastAsia="nl-NL"/>
              </w:rPr>
            </w:pPr>
            <w:r>
              <w:rPr>
                <w:noProof/>
              </w:rPr>
              <w:pict>
                <v:shape id="_x0000_s1028" type="#_x0000_t75" style="position:absolute;left:0;text-align:left;margin-left:2.3pt;margin-top:6.4pt;width:39.75pt;height:39.75pt;z-index:251663360;mso-position-horizontal-relative:text;mso-position-vertical-relative:text;mso-width-relative:page;mso-height-relative:page">
                  <v:imagedata r:id="rId23" o:title=""/>
                </v:shape>
                <o:OLEObject Type="Embed" ProgID="PBrush" ShapeID="_x0000_s1028" DrawAspect="Content" ObjectID="_1439627912" r:id="rId24"/>
              </w:pict>
            </w:r>
          </w:p>
        </w:tc>
        <w:tc>
          <w:tcPr>
            <w:tcW w:w="1017" w:type="dxa"/>
            <w:tcMar>
              <w:top w:w="85" w:type="dxa"/>
              <w:left w:w="51" w:type="dxa"/>
              <w:bottom w:w="85" w:type="dxa"/>
            </w:tcMar>
            <w:vAlign w:val="center"/>
          </w:tcPr>
          <w:p w:rsidR="00B44306" w:rsidRPr="00217CEA" w:rsidRDefault="00B44306" w:rsidP="005E3D0A">
            <w:pPr>
              <w:jc w:val="both"/>
              <w:rPr>
                <w:rFonts w:cs="Arial"/>
                <w:noProof/>
                <w:lang w:eastAsia="nl-NL"/>
              </w:rPr>
            </w:pPr>
            <w:r w:rsidRPr="00217CEA">
              <w:rPr>
                <w:rFonts w:cs="Arial"/>
                <w:noProof/>
                <w:lang w:eastAsia="nl-NL"/>
              </w:rPr>
              <w:drawing>
                <wp:inline distT="0" distB="0" distL="0" distR="0" wp14:anchorId="4A616AA4" wp14:editId="1644E2FB">
                  <wp:extent cx="612000" cy="612000"/>
                  <wp:effectExtent l="0" t="0" r="0" b="0"/>
                  <wp:docPr id="24" name="Picture 24" descr="X:\04Milieu\16Chemical management\Data\LABELING\etiketten\GHS\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X:\04Milieu\16Chemical management\Data\LABELING\etiketten\GHS\06.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12000" cy="612000"/>
                          </a:xfrm>
                          <a:prstGeom prst="rect">
                            <a:avLst/>
                          </a:prstGeom>
                          <a:noFill/>
                          <a:ln>
                            <a:noFill/>
                          </a:ln>
                        </pic:spPr>
                      </pic:pic>
                    </a:graphicData>
                  </a:graphic>
                </wp:inline>
              </w:drawing>
            </w:r>
          </w:p>
        </w:tc>
        <w:tc>
          <w:tcPr>
            <w:tcW w:w="392" w:type="dxa"/>
            <w:tcMar>
              <w:top w:w="85" w:type="dxa"/>
              <w:bottom w:w="85" w:type="dxa"/>
            </w:tcMar>
            <w:textDirection w:val="btLr"/>
            <w:vAlign w:val="center"/>
          </w:tcPr>
          <w:p w:rsidR="00B44306" w:rsidRPr="00217CEA" w:rsidRDefault="00B44306" w:rsidP="005E3D0A">
            <w:pPr>
              <w:ind w:left="113" w:right="113"/>
              <w:jc w:val="both"/>
              <w:rPr>
                <w:rFonts w:cs="Arial"/>
              </w:rPr>
            </w:pPr>
            <w:r w:rsidRPr="00217CEA">
              <w:rPr>
                <w:rFonts w:cs="Arial"/>
              </w:rPr>
              <w:t>GHS06</w:t>
            </w:r>
          </w:p>
        </w:tc>
        <w:tc>
          <w:tcPr>
            <w:tcW w:w="7922" w:type="dxa"/>
            <w:tcMar>
              <w:top w:w="85" w:type="dxa"/>
              <w:bottom w:w="85" w:type="dxa"/>
            </w:tcMar>
          </w:tcPr>
          <w:p w:rsidR="00B44306" w:rsidRPr="00217CEA" w:rsidRDefault="00B44306" w:rsidP="00BC70DE">
            <w:pPr>
              <w:rPr>
                <w:rFonts w:cs="Arial"/>
              </w:rPr>
            </w:pPr>
            <w:r w:rsidRPr="00217CEA">
              <w:rPr>
                <w:rFonts w:cs="Arial"/>
              </w:rPr>
              <w:t xml:space="preserve">Acute toxiciteit (oraal, </w:t>
            </w:r>
            <w:proofErr w:type="spellStart"/>
            <w:r w:rsidRPr="00217CEA">
              <w:rPr>
                <w:rFonts w:cs="Arial"/>
              </w:rPr>
              <w:t>dermaal</w:t>
            </w:r>
            <w:proofErr w:type="spellEnd"/>
            <w:r w:rsidRPr="00217CEA">
              <w:rPr>
                <w:rFonts w:cs="Arial"/>
              </w:rPr>
              <w:t xml:space="preserve">, bij inademing), </w:t>
            </w:r>
            <w:r w:rsidRPr="00217CEA">
              <w:rPr>
                <w:rStyle w:val="typenChar"/>
                <w:rFonts w:cs="Arial"/>
                <w:color w:val="auto"/>
                <w:sz w:val="22"/>
              </w:rPr>
              <w:t>gevarencategorie 1, 2 en 3</w:t>
            </w:r>
          </w:p>
        </w:tc>
      </w:tr>
      <w:tr w:rsidR="00B44306" w:rsidRPr="00217CEA" w:rsidTr="006D2FE8">
        <w:trPr>
          <w:cantSplit/>
          <w:trHeight w:val="1021"/>
        </w:trPr>
        <w:tc>
          <w:tcPr>
            <w:tcW w:w="1017" w:type="dxa"/>
          </w:tcPr>
          <w:p w:rsidR="00B44306" w:rsidRPr="00217CEA" w:rsidRDefault="001B0D60" w:rsidP="005E3D0A">
            <w:pPr>
              <w:jc w:val="both"/>
              <w:rPr>
                <w:rFonts w:cs="Arial"/>
                <w:noProof/>
                <w:lang w:eastAsia="nl-NL"/>
              </w:rPr>
            </w:pPr>
            <w:r>
              <w:rPr>
                <w:noProof/>
              </w:rPr>
              <w:pict>
                <v:shape id="_x0000_s1026" type="#_x0000_t75" style="position:absolute;left:0;text-align:left;margin-left:.8pt;margin-top:16.15pt;width:39.75pt;height:39.75pt;z-index:251659264;mso-position-horizontal-relative:text;mso-position-vertical-relative:text;mso-width-relative:page;mso-height-relative:page">
                  <v:imagedata r:id="rId26" o:title=""/>
                </v:shape>
                <o:OLEObject Type="Embed" ProgID="PBrush" ShapeID="_x0000_s1026" DrawAspect="Content" ObjectID="_1439627913" r:id="rId27"/>
              </w:pict>
            </w:r>
          </w:p>
        </w:tc>
        <w:tc>
          <w:tcPr>
            <w:tcW w:w="1017" w:type="dxa"/>
            <w:tcMar>
              <w:top w:w="85" w:type="dxa"/>
              <w:left w:w="51" w:type="dxa"/>
              <w:bottom w:w="85" w:type="dxa"/>
            </w:tcMar>
            <w:vAlign w:val="center"/>
          </w:tcPr>
          <w:p w:rsidR="00B44306" w:rsidRPr="00217CEA" w:rsidRDefault="00B44306" w:rsidP="005E3D0A">
            <w:pPr>
              <w:jc w:val="both"/>
              <w:rPr>
                <w:rFonts w:cs="Arial"/>
                <w:noProof/>
                <w:lang w:eastAsia="nl-NL"/>
              </w:rPr>
            </w:pPr>
            <w:r w:rsidRPr="00217CEA">
              <w:rPr>
                <w:rFonts w:cs="Arial"/>
                <w:noProof/>
                <w:lang w:eastAsia="nl-NL"/>
              </w:rPr>
              <w:drawing>
                <wp:inline distT="0" distB="0" distL="0" distR="0" wp14:anchorId="6BC48302" wp14:editId="6CE2DD08">
                  <wp:extent cx="612000" cy="612000"/>
                  <wp:effectExtent l="0" t="0" r="0" b="0"/>
                  <wp:docPr id="25" name="Picture 25" descr="X:\04Milieu\16Chemical management\Data\LABELING\etiketten\GHS\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X:\04Milieu\16Chemical management\Data\LABELING\etiketten\GHS\07.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12000" cy="612000"/>
                          </a:xfrm>
                          <a:prstGeom prst="rect">
                            <a:avLst/>
                          </a:prstGeom>
                          <a:noFill/>
                          <a:ln>
                            <a:noFill/>
                          </a:ln>
                        </pic:spPr>
                      </pic:pic>
                    </a:graphicData>
                  </a:graphic>
                </wp:inline>
              </w:drawing>
            </w:r>
          </w:p>
        </w:tc>
        <w:tc>
          <w:tcPr>
            <w:tcW w:w="392" w:type="dxa"/>
            <w:tcMar>
              <w:top w:w="85" w:type="dxa"/>
              <w:bottom w:w="85" w:type="dxa"/>
            </w:tcMar>
            <w:textDirection w:val="btLr"/>
            <w:vAlign w:val="center"/>
          </w:tcPr>
          <w:p w:rsidR="00B44306" w:rsidRPr="00217CEA" w:rsidRDefault="00B44306" w:rsidP="005E3D0A">
            <w:pPr>
              <w:autoSpaceDE w:val="0"/>
              <w:autoSpaceDN w:val="0"/>
              <w:adjustRightInd w:val="0"/>
              <w:ind w:left="113" w:right="113"/>
              <w:jc w:val="both"/>
              <w:rPr>
                <w:rFonts w:cs="Arial"/>
              </w:rPr>
            </w:pPr>
            <w:r w:rsidRPr="00217CEA">
              <w:rPr>
                <w:rFonts w:cs="Arial"/>
              </w:rPr>
              <w:t>GHS07</w:t>
            </w:r>
          </w:p>
        </w:tc>
        <w:tc>
          <w:tcPr>
            <w:tcW w:w="7922" w:type="dxa"/>
            <w:tcMar>
              <w:top w:w="85" w:type="dxa"/>
              <w:bottom w:w="85" w:type="dxa"/>
            </w:tcMar>
          </w:tcPr>
          <w:p w:rsidR="00B44306" w:rsidRPr="00217CEA" w:rsidRDefault="00B44306" w:rsidP="00BC70DE">
            <w:pPr>
              <w:autoSpaceDE w:val="0"/>
              <w:autoSpaceDN w:val="0"/>
              <w:adjustRightInd w:val="0"/>
              <w:rPr>
                <w:rFonts w:cs="Arial"/>
              </w:rPr>
            </w:pPr>
            <w:r w:rsidRPr="00217CEA">
              <w:rPr>
                <w:rFonts w:cs="Arial"/>
              </w:rPr>
              <w:t xml:space="preserve">Acute toxiciteit (oraal, </w:t>
            </w:r>
            <w:proofErr w:type="spellStart"/>
            <w:r w:rsidRPr="00217CEA">
              <w:rPr>
                <w:rFonts w:cs="Arial"/>
              </w:rPr>
              <w:t>dermaal</w:t>
            </w:r>
            <w:proofErr w:type="spellEnd"/>
            <w:r w:rsidRPr="00217CEA">
              <w:rPr>
                <w:rFonts w:cs="Arial"/>
              </w:rPr>
              <w:t xml:space="preserve">, bij inademing), </w:t>
            </w:r>
            <w:r w:rsidRPr="00217CEA">
              <w:rPr>
                <w:rStyle w:val="typenChar"/>
                <w:rFonts w:cs="Arial"/>
                <w:color w:val="auto"/>
                <w:sz w:val="22"/>
              </w:rPr>
              <w:t>gevarencategorie 4</w:t>
            </w:r>
          </w:p>
          <w:p w:rsidR="00B44306" w:rsidRPr="00217CEA" w:rsidRDefault="00B44306" w:rsidP="00BC70DE">
            <w:pPr>
              <w:autoSpaceDE w:val="0"/>
              <w:autoSpaceDN w:val="0"/>
              <w:adjustRightInd w:val="0"/>
              <w:rPr>
                <w:rFonts w:cs="Arial"/>
              </w:rPr>
            </w:pPr>
            <w:r w:rsidRPr="00217CEA">
              <w:rPr>
                <w:rFonts w:cs="Arial"/>
              </w:rPr>
              <w:t xml:space="preserve">Huid- en/of oogirritatie, </w:t>
            </w:r>
            <w:r w:rsidRPr="00217CEA">
              <w:rPr>
                <w:rStyle w:val="typenChar"/>
                <w:rFonts w:cs="Arial"/>
                <w:color w:val="auto"/>
                <w:sz w:val="22"/>
              </w:rPr>
              <w:t xml:space="preserve">gevarencategorie 2; </w:t>
            </w:r>
            <w:r w:rsidRPr="00217CEA">
              <w:rPr>
                <w:rFonts w:cs="Arial"/>
              </w:rPr>
              <w:t xml:space="preserve">Huidsensibilisatie, </w:t>
            </w:r>
            <w:r w:rsidRPr="00217CEA">
              <w:rPr>
                <w:rStyle w:val="typenChar"/>
                <w:rFonts w:cs="Arial"/>
                <w:color w:val="auto"/>
                <w:sz w:val="22"/>
              </w:rPr>
              <w:t>gevarencategorie 1</w:t>
            </w:r>
          </w:p>
          <w:p w:rsidR="00B44306" w:rsidRPr="00217CEA" w:rsidRDefault="00B44306" w:rsidP="00BC70DE">
            <w:pPr>
              <w:autoSpaceDE w:val="0"/>
              <w:autoSpaceDN w:val="0"/>
              <w:adjustRightInd w:val="0"/>
              <w:rPr>
                <w:rFonts w:cs="Arial"/>
              </w:rPr>
            </w:pPr>
            <w:r w:rsidRPr="00217CEA">
              <w:rPr>
                <w:rFonts w:cs="Arial"/>
              </w:rPr>
              <w:t xml:space="preserve">Specifieke doelorgaantoxiciteit (eenmalige blootstelling), </w:t>
            </w:r>
            <w:r w:rsidRPr="00217CEA">
              <w:rPr>
                <w:rStyle w:val="typenChar"/>
                <w:rFonts w:cs="Arial"/>
                <w:color w:val="auto"/>
                <w:sz w:val="22"/>
              </w:rPr>
              <w:t>gevarencategorie 3</w:t>
            </w:r>
          </w:p>
          <w:p w:rsidR="00B44306" w:rsidRPr="00217CEA" w:rsidRDefault="00B44306" w:rsidP="00BC70DE">
            <w:pPr>
              <w:autoSpaceDE w:val="0"/>
              <w:autoSpaceDN w:val="0"/>
              <w:adjustRightInd w:val="0"/>
              <w:rPr>
                <w:rFonts w:cs="Arial"/>
              </w:rPr>
            </w:pPr>
            <w:r w:rsidRPr="00217CEA">
              <w:rPr>
                <w:rFonts w:cs="Arial"/>
              </w:rPr>
              <w:t>Irritatie van de luchtwegen en/of narcotische werking</w:t>
            </w:r>
          </w:p>
        </w:tc>
      </w:tr>
      <w:tr w:rsidR="00B44306" w:rsidRPr="00217CEA" w:rsidTr="006D2FE8">
        <w:trPr>
          <w:cantSplit/>
          <w:trHeight w:val="1021"/>
        </w:trPr>
        <w:tc>
          <w:tcPr>
            <w:tcW w:w="1017" w:type="dxa"/>
          </w:tcPr>
          <w:p w:rsidR="00B44306" w:rsidRPr="00217CEA" w:rsidRDefault="00B44306" w:rsidP="005E3D0A">
            <w:pPr>
              <w:jc w:val="both"/>
              <w:rPr>
                <w:rFonts w:cs="Arial"/>
                <w:noProof/>
                <w:lang w:eastAsia="nl-NL"/>
              </w:rPr>
            </w:pPr>
          </w:p>
        </w:tc>
        <w:tc>
          <w:tcPr>
            <w:tcW w:w="1017" w:type="dxa"/>
            <w:tcMar>
              <w:top w:w="85" w:type="dxa"/>
              <w:left w:w="51" w:type="dxa"/>
              <w:bottom w:w="85" w:type="dxa"/>
            </w:tcMar>
            <w:vAlign w:val="center"/>
          </w:tcPr>
          <w:p w:rsidR="00B44306" w:rsidRPr="00217CEA" w:rsidRDefault="00B44306" w:rsidP="005E3D0A">
            <w:pPr>
              <w:jc w:val="both"/>
              <w:rPr>
                <w:rFonts w:cs="Arial"/>
                <w:noProof/>
                <w:lang w:eastAsia="nl-NL"/>
              </w:rPr>
            </w:pPr>
            <w:r w:rsidRPr="00217CEA">
              <w:rPr>
                <w:rFonts w:cs="Arial"/>
                <w:noProof/>
                <w:lang w:eastAsia="nl-NL"/>
              </w:rPr>
              <w:drawing>
                <wp:inline distT="0" distB="0" distL="0" distR="0" wp14:anchorId="56467F1B" wp14:editId="69870ABE">
                  <wp:extent cx="612000" cy="612000"/>
                  <wp:effectExtent l="0" t="0" r="0" b="0"/>
                  <wp:docPr id="26" name="Picture 26" descr="X:\04Milieu\16Chemical management\Data\LABELING\etiketten\GHS\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X:\04Milieu\16Chemical management\Data\LABELING\etiketten\GHS\08.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12000" cy="612000"/>
                          </a:xfrm>
                          <a:prstGeom prst="rect">
                            <a:avLst/>
                          </a:prstGeom>
                          <a:noFill/>
                          <a:ln>
                            <a:noFill/>
                          </a:ln>
                        </pic:spPr>
                      </pic:pic>
                    </a:graphicData>
                  </a:graphic>
                </wp:inline>
              </w:drawing>
            </w:r>
          </w:p>
        </w:tc>
        <w:tc>
          <w:tcPr>
            <w:tcW w:w="392" w:type="dxa"/>
            <w:tcMar>
              <w:top w:w="85" w:type="dxa"/>
              <w:bottom w:w="85" w:type="dxa"/>
            </w:tcMar>
            <w:textDirection w:val="btLr"/>
            <w:vAlign w:val="center"/>
          </w:tcPr>
          <w:p w:rsidR="00B44306" w:rsidRPr="00217CEA" w:rsidRDefault="00B44306" w:rsidP="005E3D0A">
            <w:pPr>
              <w:autoSpaceDE w:val="0"/>
              <w:autoSpaceDN w:val="0"/>
              <w:adjustRightInd w:val="0"/>
              <w:ind w:left="113" w:right="113"/>
              <w:jc w:val="both"/>
              <w:rPr>
                <w:rFonts w:cs="Arial"/>
              </w:rPr>
            </w:pPr>
            <w:r w:rsidRPr="00217CEA">
              <w:rPr>
                <w:rFonts w:cs="Arial"/>
              </w:rPr>
              <w:t>GHS08</w:t>
            </w:r>
          </w:p>
        </w:tc>
        <w:tc>
          <w:tcPr>
            <w:tcW w:w="7922" w:type="dxa"/>
            <w:tcMar>
              <w:top w:w="85" w:type="dxa"/>
              <w:bottom w:w="85" w:type="dxa"/>
            </w:tcMar>
          </w:tcPr>
          <w:p w:rsidR="00B44306" w:rsidRPr="00217CEA" w:rsidRDefault="00B44306" w:rsidP="00BC70DE">
            <w:pPr>
              <w:autoSpaceDE w:val="0"/>
              <w:autoSpaceDN w:val="0"/>
              <w:adjustRightInd w:val="0"/>
              <w:rPr>
                <w:rFonts w:cs="Arial"/>
              </w:rPr>
            </w:pPr>
            <w:r w:rsidRPr="00217CEA">
              <w:rPr>
                <w:rFonts w:cs="Arial"/>
              </w:rPr>
              <w:t xml:space="preserve">Sensibilisatie van de luchtwegen; Aspiratiegevaar (verstikking), </w:t>
            </w:r>
            <w:r w:rsidRPr="00217CEA">
              <w:rPr>
                <w:rStyle w:val="typenChar"/>
                <w:rFonts w:cs="Arial"/>
                <w:color w:val="auto"/>
                <w:sz w:val="22"/>
              </w:rPr>
              <w:t xml:space="preserve">gevarencategorie 1; </w:t>
            </w:r>
          </w:p>
          <w:p w:rsidR="00B44306" w:rsidRPr="00217CEA" w:rsidRDefault="00B44306" w:rsidP="00BC70DE">
            <w:pPr>
              <w:autoSpaceDE w:val="0"/>
              <w:autoSpaceDN w:val="0"/>
              <w:adjustRightInd w:val="0"/>
              <w:rPr>
                <w:rStyle w:val="typenChar"/>
                <w:rFonts w:cs="Arial"/>
                <w:color w:val="auto"/>
                <w:sz w:val="22"/>
              </w:rPr>
            </w:pPr>
            <w:r w:rsidRPr="00217CEA">
              <w:rPr>
                <w:rFonts w:cs="Arial"/>
              </w:rPr>
              <w:t>Mutageen, Kankerverwekkend en/of voortplantingstoxiciteit,</w:t>
            </w:r>
            <w:r w:rsidRPr="00217CEA">
              <w:rPr>
                <w:rStyle w:val="typenChar"/>
                <w:rFonts w:cs="Arial"/>
                <w:color w:val="auto"/>
                <w:sz w:val="22"/>
              </w:rPr>
              <w:t xml:space="preserve"> gev.cat. 1A, 1B, 2</w:t>
            </w:r>
          </w:p>
          <w:p w:rsidR="00B44306" w:rsidRPr="00217CEA" w:rsidRDefault="00B44306" w:rsidP="00BC70DE">
            <w:pPr>
              <w:autoSpaceDE w:val="0"/>
              <w:autoSpaceDN w:val="0"/>
              <w:adjustRightInd w:val="0"/>
              <w:rPr>
                <w:rFonts w:cs="Arial"/>
              </w:rPr>
            </w:pPr>
            <w:r w:rsidRPr="00217CEA">
              <w:rPr>
                <w:rFonts w:cs="Arial"/>
              </w:rPr>
              <w:t xml:space="preserve">Specifieke doelorgaantoxiciteit (eenmalige en/of herhaalde blootstelling), </w:t>
            </w:r>
            <w:r w:rsidRPr="00217CEA">
              <w:rPr>
                <w:rStyle w:val="typenChar"/>
                <w:rFonts w:cs="Arial"/>
                <w:color w:val="auto"/>
                <w:sz w:val="22"/>
              </w:rPr>
              <w:t>gev.cat. 1, 2</w:t>
            </w:r>
          </w:p>
        </w:tc>
      </w:tr>
      <w:tr w:rsidR="00B44306" w:rsidRPr="00217CEA" w:rsidTr="006D2FE8">
        <w:trPr>
          <w:cantSplit/>
          <w:trHeight w:val="1021"/>
        </w:trPr>
        <w:tc>
          <w:tcPr>
            <w:tcW w:w="1017" w:type="dxa"/>
          </w:tcPr>
          <w:p w:rsidR="00B44306" w:rsidRPr="00217CEA" w:rsidRDefault="001B0D60" w:rsidP="005E3D0A">
            <w:pPr>
              <w:jc w:val="both"/>
              <w:rPr>
                <w:rFonts w:cs="Arial"/>
                <w:noProof/>
                <w:lang w:eastAsia="nl-NL"/>
              </w:rPr>
            </w:pPr>
            <w:r>
              <w:rPr>
                <w:noProof/>
              </w:rPr>
              <w:pict>
                <v:shape id="_x0000_s1032" type="#_x0000_t75" style="position:absolute;left:0;text-align:left;margin-left:.05pt;margin-top:4.9pt;width:39.75pt;height:39.75pt;z-index:251671552;mso-position-horizontal-relative:text;mso-position-vertical-relative:text;mso-width-relative:page;mso-height-relative:page">
                  <v:imagedata r:id="rId30" o:title=""/>
                </v:shape>
                <o:OLEObject Type="Embed" ProgID="PBrush" ShapeID="_x0000_s1032" DrawAspect="Content" ObjectID="_1439627914" r:id="rId31"/>
              </w:pict>
            </w:r>
          </w:p>
        </w:tc>
        <w:tc>
          <w:tcPr>
            <w:tcW w:w="1017" w:type="dxa"/>
            <w:tcMar>
              <w:top w:w="85" w:type="dxa"/>
              <w:left w:w="51" w:type="dxa"/>
              <w:bottom w:w="85" w:type="dxa"/>
            </w:tcMar>
            <w:vAlign w:val="center"/>
          </w:tcPr>
          <w:p w:rsidR="00B44306" w:rsidRPr="00217CEA" w:rsidRDefault="00B44306" w:rsidP="005E3D0A">
            <w:pPr>
              <w:jc w:val="both"/>
              <w:rPr>
                <w:rFonts w:cs="Arial"/>
                <w:noProof/>
                <w:lang w:eastAsia="nl-NL"/>
              </w:rPr>
            </w:pPr>
            <w:r w:rsidRPr="00217CEA">
              <w:rPr>
                <w:rFonts w:cs="Arial"/>
                <w:noProof/>
                <w:lang w:eastAsia="nl-NL"/>
              </w:rPr>
              <w:drawing>
                <wp:inline distT="0" distB="0" distL="0" distR="0" wp14:anchorId="7CB4165A" wp14:editId="23CA7A26">
                  <wp:extent cx="612000" cy="612000"/>
                  <wp:effectExtent l="0" t="0" r="0" b="0"/>
                  <wp:docPr id="27" name="Picture 27" descr="X:\04Milieu\16Chemical management\Data\LABELING\etiketten\GHS\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X:\04Milieu\16Chemical management\Data\LABELING\etiketten\GHS\09.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12000" cy="612000"/>
                          </a:xfrm>
                          <a:prstGeom prst="rect">
                            <a:avLst/>
                          </a:prstGeom>
                          <a:noFill/>
                          <a:ln>
                            <a:noFill/>
                          </a:ln>
                        </pic:spPr>
                      </pic:pic>
                    </a:graphicData>
                  </a:graphic>
                </wp:inline>
              </w:drawing>
            </w:r>
          </w:p>
        </w:tc>
        <w:tc>
          <w:tcPr>
            <w:tcW w:w="392" w:type="dxa"/>
            <w:tcMar>
              <w:top w:w="85" w:type="dxa"/>
              <w:bottom w:w="85" w:type="dxa"/>
            </w:tcMar>
            <w:textDirection w:val="btLr"/>
            <w:vAlign w:val="center"/>
          </w:tcPr>
          <w:p w:rsidR="00B44306" w:rsidRPr="00217CEA" w:rsidRDefault="00B44306" w:rsidP="005E3D0A">
            <w:pPr>
              <w:autoSpaceDE w:val="0"/>
              <w:autoSpaceDN w:val="0"/>
              <w:adjustRightInd w:val="0"/>
              <w:ind w:left="113" w:right="113"/>
              <w:jc w:val="both"/>
              <w:rPr>
                <w:rFonts w:cs="Arial"/>
              </w:rPr>
            </w:pPr>
            <w:r w:rsidRPr="00217CEA">
              <w:rPr>
                <w:rFonts w:cs="Arial"/>
              </w:rPr>
              <w:t>GHS09</w:t>
            </w:r>
          </w:p>
        </w:tc>
        <w:tc>
          <w:tcPr>
            <w:tcW w:w="7922" w:type="dxa"/>
            <w:tcMar>
              <w:top w:w="85" w:type="dxa"/>
              <w:bottom w:w="85" w:type="dxa"/>
            </w:tcMar>
          </w:tcPr>
          <w:p w:rsidR="00B44306" w:rsidRPr="00217CEA" w:rsidRDefault="00B44306" w:rsidP="00BC70DE">
            <w:pPr>
              <w:autoSpaceDE w:val="0"/>
              <w:autoSpaceDN w:val="0"/>
              <w:adjustRightInd w:val="0"/>
              <w:rPr>
                <w:rFonts w:cs="Arial"/>
              </w:rPr>
            </w:pPr>
            <w:r w:rsidRPr="00217CEA">
              <w:rPr>
                <w:rFonts w:cs="Arial"/>
              </w:rPr>
              <w:t>Gevaar voor het aquatisch milieu</w:t>
            </w:r>
          </w:p>
          <w:p w:rsidR="00B44306" w:rsidRPr="00217CEA" w:rsidRDefault="00B44306" w:rsidP="00BC70DE">
            <w:pPr>
              <w:autoSpaceDE w:val="0"/>
              <w:autoSpaceDN w:val="0"/>
              <w:adjustRightInd w:val="0"/>
              <w:rPr>
                <w:rFonts w:cs="Arial"/>
              </w:rPr>
            </w:pPr>
            <w:r w:rsidRPr="00217CEA">
              <w:rPr>
                <w:rFonts w:cs="Arial"/>
              </w:rPr>
              <w:t xml:space="preserve">— acuut gevaar </w:t>
            </w:r>
            <w:r w:rsidRPr="00217CEA">
              <w:rPr>
                <w:rStyle w:val="typenChar"/>
                <w:rFonts w:cs="Arial"/>
                <w:color w:val="auto"/>
                <w:sz w:val="22"/>
              </w:rPr>
              <w:t>categorie 1</w:t>
            </w:r>
          </w:p>
          <w:p w:rsidR="00B44306" w:rsidRPr="00217CEA" w:rsidRDefault="00B44306" w:rsidP="00BC70DE">
            <w:pPr>
              <w:rPr>
                <w:rFonts w:cs="Arial"/>
              </w:rPr>
            </w:pPr>
            <w:r w:rsidRPr="00217CEA">
              <w:rPr>
                <w:rFonts w:cs="Arial"/>
              </w:rPr>
              <w:t xml:space="preserve">— chronisch gevaar </w:t>
            </w:r>
            <w:r w:rsidRPr="00217CEA">
              <w:rPr>
                <w:rStyle w:val="typenChar"/>
                <w:rFonts w:cs="Arial"/>
                <w:color w:val="auto"/>
                <w:sz w:val="22"/>
              </w:rPr>
              <w:t>categorieën 1 en 2</w:t>
            </w:r>
          </w:p>
          <w:p w:rsidR="00B44306" w:rsidRPr="00217CEA" w:rsidRDefault="00B44306" w:rsidP="006D2FE8">
            <w:pPr>
              <w:tabs>
                <w:tab w:val="left" w:pos="2250"/>
              </w:tabs>
              <w:rPr>
                <w:rFonts w:cs="Arial"/>
              </w:rPr>
            </w:pPr>
            <w:r w:rsidRPr="00217CEA">
              <w:rPr>
                <w:rFonts w:cs="Arial"/>
              </w:rPr>
              <w:tab/>
            </w:r>
          </w:p>
        </w:tc>
      </w:tr>
    </w:tbl>
    <w:p w:rsidR="001B0D60" w:rsidRDefault="001B0D60" w:rsidP="001B0D60">
      <w:pPr>
        <w:jc w:val="both"/>
        <w:rPr>
          <w:rFonts w:cs="Arial"/>
        </w:rPr>
      </w:pPr>
    </w:p>
    <w:p w:rsidR="001B0D60" w:rsidRDefault="00E63852" w:rsidP="001B0D60">
      <w:pPr>
        <w:jc w:val="both"/>
        <w:rPr>
          <w:rFonts w:cs="Arial"/>
        </w:rPr>
      </w:pPr>
      <w:r w:rsidRPr="00E63852">
        <w:rPr>
          <w:rFonts w:cs="Arial"/>
          <w:b/>
        </w:rPr>
        <w:t xml:space="preserve">H- en P- zinnen </w:t>
      </w:r>
    </w:p>
    <w:p w:rsidR="00E63852" w:rsidRDefault="006E20B3" w:rsidP="001B0D60">
      <w:pPr>
        <w:jc w:val="both"/>
        <w:rPr>
          <w:rFonts w:cs="Arial"/>
        </w:rPr>
      </w:pPr>
      <w:bookmarkStart w:id="0" w:name="_GoBack"/>
      <w:bookmarkEnd w:id="0"/>
      <w:r w:rsidRPr="00E63852">
        <w:rPr>
          <w:rFonts w:cs="Arial"/>
        </w:rPr>
        <w:t xml:space="preserve">Naast pictogrammen zijn ook </w:t>
      </w:r>
      <w:r w:rsidR="00B57CA8" w:rsidRPr="00E63852">
        <w:rPr>
          <w:rFonts w:cs="Arial"/>
        </w:rPr>
        <w:t xml:space="preserve">de relevante </w:t>
      </w:r>
      <w:r w:rsidRPr="00E63852">
        <w:rPr>
          <w:rFonts w:cs="Arial"/>
        </w:rPr>
        <w:t>H-zinnen en P-zinnen op verpakkingen van chemische stoffen vermeld</w:t>
      </w:r>
      <w:r w:rsidR="00026485" w:rsidRPr="00E63852">
        <w:rPr>
          <w:rFonts w:cs="Arial"/>
        </w:rPr>
        <w:t xml:space="preserve"> (voorheen de R- en S-zinnen)</w:t>
      </w:r>
      <w:r w:rsidRPr="00E63852">
        <w:rPr>
          <w:rFonts w:cs="Arial"/>
        </w:rPr>
        <w:t xml:space="preserve">. </w:t>
      </w:r>
      <w:r w:rsidR="00DE1E06" w:rsidRPr="00E63852">
        <w:rPr>
          <w:rFonts w:cs="Arial"/>
        </w:rPr>
        <w:t xml:space="preserve">Bij deze zin staat ook een code van </w:t>
      </w:r>
      <w:r w:rsidR="00E63852">
        <w:rPr>
          <w:rFonts w:cs="Arial"/>
        </w:rPr>
        <w:t>drie</w:t>
      </w:r>
      <w:r w:rsidR="00DE1E06" w:rsidRPr="00E63852">
        <w:rPr>
          <w:rFonts w:cs="Arial"/>
        </w:rPr>
        <w:t xml:space="preserve"> cijfers vermeld.</w:t>
      </w:r>
      <w:r w:rsidR="00026485" w:rsidRPr="00E63852">
        <w:rPr>
          <w:rFonts w:cs="Arial"/>
        </w:rPr>
        <w:t xml:space="preserve"> </w:t>
      </w:r>
      <w:r w:rsidRPr="00E63852">
        <w:rPr>
          <w:rFonts w:cs="Arial"/>
        </w:rPr>
        <w:t>De</w:t>
      </w:r>
      <w:r w:rsidR="00DE1E06" w:rsidRPr="00E63852">
        <w:rPr>
          <w:rFonts w:cs="Arial"/>
        </w:rPr>
        <w:t>ze</w:t>
      </w:r>
      <w:r w:rsidRPr="00E63852">
        <w:rPr>
          <w:rFonts w:cs="Arial"/>
        </w:rPr>
        <w:t xml:space="preserve"> codes </w:t>
      </w:r>
      <w:r w:rsidR="00DE1E06" w:rsidRPr="00E63852">
        <w:rPr>
          <w:rFonts w:cs="Arial"/>
        </w:rPr>
        <w:t xml:space="preserve">hebben </w:t>
      </w:r>
      <w:r w:rsidRPr="00E63852">
        <w:rPr>
          <w:rFonts w:cs="Arial"/>
        </w:rPr>
        <w:t>wereld</w:t>
      </w:r>
      <w:r w:rsidR="00DE1E06" w:rsidRPr="00E63852">
        <w:rPr>
          <w:rFonts w:cs="Arial"/>
        </w:rPr>
        <w:t>wijd dezelfde betekenis</w:t>
      </w:r>
      <w:r w:rsidRPr="00E63852">
        <w:rPr>
          <w:rFonts w:cs="Arial"/>
        </w:rPr>
        <w:t xml:space="preserve">. </w:t>
      </w:r>
    </w:p>
    <w:p w:rsidR="00B57CA8" w:rsidRPr="00E63852" w:rsidRDefault="00B57CA8" w:rsidP="00E63852">
      <w:pPr>
        <w:spacing w:after="0" w:line="240" w:lineRule="auto"/>
        <w:jc w:val="both"/>
        <w:rPr>
          <w:rFonts w:cs="Arial"/>
        </w:rPr>
      </w:pPr>
    </w:p>
    <w:p w:rsidR="00BC70DE" w:rsidRPr="00E63852" w:rsidRDefault="006E20B3" w:rsidP="00E63852">
      <w:pPr>
        <w:spacing w:after="0" w:line="240" w:lineRule="auto"/>
        <w:jc w:val="both"/>
        <w:rPr>
          <w:rFonts w:cs="Arial"/>
        </w:rPr>
      </w:pPr>
      <w:r w:rsidRPr="00E63852">
        <w:rPr>
          <w:rFonts w:cs="Arial"/>
        </w:rPr>
        <w:t xml:space="preserve">De H-zinnen beschrijven </w:t>
      </w:r>
      <w:proofErr w:type="spellStart"/>
      <w:r w:rsidRPr="00E63852">
        <w:rPr>
          <w:rFonts w:cs="Arial"/>
        </w:rPr>
        <w:t>gevaarsaspecten</w:t>
      </w:r>
      <w:proofErr w:type="spellEnd"/>
      <w:r w:rsidRPr="00E63852">
        <w:rPr>
          <w:rFonts w:cs="Arial"/>
        </w:rPr>
        <w:t xml:space="preserve"> van stoffen</w:t>
      </w:r>
      <w:r w:rsidR="00026485" w:rsidRPr="00E63852">
        <w:rPr>
          <w:rFonts w:cs="Arial"/>
        </w:rPr>
        <w:t xml:space="preserve"> (Hazard)</w:t>
      </w:r>
      <w:r w:rsidRPr="00E63852">
        <w:rPr>
          <w:rFonts w:cs="Arial"/>
        </w:rPr>
        <w:t>. De P-zinnen beschrijven voorzorgsmaatregelen die genomen moeten worden om de</w:t>
      </w:r>
      <w:r w:rsidR="00DE1E06" w:rsidRPr="00E63852">
        <w:rPr>
          <w:rFonts w:cs="Arial"/>
        </w:rPr>
        <w:t xml:space="preserve"> risico’s te kunnen beheersen</w:t>
      </w:r>
      <w:r w:rsidR="00026485" w:rsidRPr="00E63852">
        <w:rPr>
          <w:rFonts w:cs="Arial"/>
        </w:rPr>
        <w:t xml:space="preserve"> (Precaution)</w:t>
      </w:r>
      <w:r w:rsidR="00DE1E06" w:rsidRPr="00E63852">
        <w:rPr>
          <w:rFonts w:cs="Arial"/>
        </w:rPr>
        <w:t>. De codes bestaan uit series die de aard van het gevaar aangeven</w:t>
      </w:r>
      <w:r w:rsidR="00026485" w:rsidRPr="00E63852">
        <w:rPr>
          <w:rFonts w:cs="Arial"/>
        </w:rPr>
        <w:t>.</w:t>
      </w:r>
    </w:p>
    <w:p w:rsidR="00B57CA8" w:rsidRPr="00217CEA" w:rsidRDefault="00DE1E06" w:rsidP="00B57CA8">
      <w:pPr>
        <w:pStyle w:val="Lijstalinea"/>
        <w:numPr>
          <w:ilvl w:val="1"/>
          <w:numId w:val="22"/>
        </w:numPr>
        <w:spacing w:after="0" w:line="240" w:lineRule="auto"/>
        <w:jc w:val="both"/>
        <w:rPr>
          <w:rFonts w:cs="Arial"/>
        </w:rPr>
      </w:pPr>
      <w:r w:rsidRPr="00217CEA">
        <w:rPr>
          <w:rFonts w:cs="Arial"/>
        </w:rPr>
        <w:t>H200</w:t>
      </w:r>
      <w:r w:rsidR="00446686" w:rsidRPr="00217CEA">
        <w:rPr>
          <w:rFonts w:cs="Arial"/>
        </w:rPr>
        <w:t xml:space="preserve"> </w:t>
      </w:r>
      <w:r w:rsidRPr="00217CEA">
        <w:rPr>
          <w:rFonts w:cs="Arial"/>
        </w:rPr>
        <w:t>-</w:t>
      </w:r>
      <w:r w:rsidR="00B57CA8" w:rsidRPr="00217CEA">
        <w:rPr>
          <w:rFonts w:cs="Arial"/>
        </w:rPr>
        <w:t xml:space="preserve"> </w:t>
      </w:r>
      <w:r w:rsidRPr="00217CEA">
        <w:rPr>
          <w:rFonts w:cs="Arial"/>
        </w:rPr>
        <w:t xml:space="preserve">H299 </w:t>
      </w:r>
      <w:r w:rsidR="00B57CA8" w:rsidRPr="00217CEA">
        <w:rPr>
          <w:rFonts w:cs="Arial"/>
        </w:rPr>
        <w:sym w:font="Wingdings" w:char="F0E0"/>
      </w:r>
      <w:r w:rsidRPr="00217CEA">
        <w:rPr>
          <w:rFonts w:cs="Arial"/>
        </w:rPr>
        <w:t xml:space="preserve"> fysische gevaren</w:t>
      </w:r>
    </w:p>
    <w:p w:rsidR="00B57CA8" w:rsidRPr="00217CEA" w:rsidRDefault="00B57CA8" w:rsidP="00B57CA8">
      <w:pPr>
        <w:pStyle w:val="Lijstalinea"/>
        <w:numPr>
          <w:ilvl w:val="1"/>
          <w:numId w:val="22"/>
        </w:numPr>
        <w:spacing w:after="0" w:line="240" w:lineRule="auto"/>
        <w:jc w:val="both"/>
        <w:rPr>
          <w:rFonts w:cs="Arial"/>
        </w:rPr>
      </w:pPr>
      <w:r w:rsidRPr="00217CEA">
        <w:rPr>
          <w:rFonts w:cs="Arial"/>
        </w:rPr>
        <w:t>H300</w:t>
      </w:r>
      <w:r w:rsidR="00446686" w:rsidRPr="00217CEA">
        <w:rPr>
          <w:rFonts w:cs="Arial"/>
        </w:rPr>
        <w:t xml:space="preserve"> </w:t>
      </w:r>
      <w:r w:rsidRPr="00217CEA">
        <w:rPr>
          <w:rFonts w:cs="Arial"/>
        </w:rPr>
        <w:t xml:space="preserve">- H399 </w:t>
      </w:r>
      <w:r w:rsidRPr="00217CEA">
        <w:rPr>
          <w:rFonts w:cs="Arial"/>
        </w:rPr>
        <w:sym w:font="Wingdings" w:char="F0E0"/>
      </w:r>
      <w:r w:rsidR="00DE1E06" w:rsidRPr="00217CEA">
        <w:rPr>
          <w:rFonts w:cs="Arial"/>
        </w:rPr>
        <w:t xml:space="preserve"> gezondheidsgevaren</w:t>
      </w:r>
    </w:p>
    <w:p w:rsidR="00B57CA8" w:rsidRPr="00E63852" w:rsidRDefault="00B57CA8" w:rsidP="00E63852">
      <w:pPr>
        <w:pStyle w:val="Lijstalinea"/>
        <w:numPr>
          <w:ilvl w:val="1"/>
          <w:numId w:val="22"/>
        </w:numPr>
        <w:spacing w:after="0" w:line="240" w:lineRule="auto"/>
        <w:jc w:val="both"/>
        <w:rPr>
          <w:rFonts w:cs="Arial"/>
        </w:rPr>
      </w:pPr>
      <w:r w:rsidRPr="00217CEA">
        <w:rPr>
          <w:rFonts w:cs="Arial"/>
        </w:rPr>
        <w:t>H400</w:t>
      </w:r>
      <w:r w:rsidR="00446686" w:rsidRPr="00217CEA">
        <w:rPr>
          <w:rFonts w:cs="Arial"/>
        </w:rPr>
        <w:t xml:space="preserve"> </w:t>
      </w:r>
      <w:r w:rsidRPr="00217CEA">
        <w:rPr>
          <w:rFonts w:cs="Arial"/>
        </w:rPr>
        <w:t xml:space="preserve">- H499 </w:t>
      </w:r>
      <w:r w:rsidRPr="00217CEA">
        <w:rPr>
          <w:rFonts w:cs="Arial"/>
        </w:rPr>
        <w:sym w:font="Wingdings" w:char="F0E0"/>
      </w:r>
      <w:r w:rsidR="00DE1E06" w:rsidRPr="00217CEA">
        <w:rPr>
          <w:rFonts w:cs="Arial"/>
        </w:rPr>
        <w:t xml:space="preserve"> milieugevaren</w:t>
      </w:r>
    </w:p>
    <w:p w:rsidR="00B57CA8" w:rsidRPr="00217CEA" w:rsidRDefault="00B57CA8" w:rsidP="00B57CA8">
      <w:pPr>
        <w:pStyle w:val="Lijstalinea"/>
        <w:numPr>
          <w:ilvl w:val="1"/>
          <w:numId w:val="22"/>
        </w:numPr>
        <w:spacing w:after="0" w:line="240" w:lineRule="auto"/>
        <w:jc w:val="both"/>
        <w:rPr>
          <w:rFonts w:cs="Arial"/>
        </w:rPr>
      </w:pPr>
      <w:r w:rsidRPr="00217CEA">
        <w:rPr>
          <w:rFonts w:cs="Arial"/>
        </w:rPr>
        <w:t>P10</w:t>
      </w:r>
      <w:r w:rsidR="00446686" w:rsidRPr="00217CEA">
        <w:rPr>
          <w:rFonts w:cs="Arial"/>
        </w:rPr>
        <w:t xml:space="preserve">0 </w:t>
      </w:r>
      <w:r w:rsidRPr="00217CEA">
        <w:rPr>
          <w:rFonts w:cs="Arial"/>
        </w:rPr>
        <w:t xml:space="preserve">- P199 </w:t>
      </w:r>
      <w:r w:rsidRPr="00217CEA">
        <w:rPr>
          <w:rFonts w:cs="Arial"/>
        </w:rPr>
        <w:sym w:font="Wingdings" w:char="F0E0"/>
      </w:r>
      <w:r w:rsidRPr="00217CEA">
        <w:rPr>
          <w:rFonts w:cs="Arial"/>
        </w:rPr>
        <w:t xml:space="preserve"> algemene voorzorgs</w:t>
      </w:r>
      <w:r w:rsidR="00446686" w:rsidRPr="00217CEA">
        <w:rPr>
          <w:rFonts w:cs="Arial"/>
        </w:rPr>
        <w:t>maatregelen</w:t>
      </w:r>
    </w:p>
    <w:p w:rsidR="00446686" w:rsidRPr="00217CEA" w:rsidRDefault="00446686" w:rsidP="00446686">
      <w:pPr>
        <w:pStyle w:val="Lijstalinea"/>
        <w:numPr>
          <w:ilvl w:val="1"/>
          <w:numId w:val="22"/>
        </w:numPr>
        <w:spacing w:after="0" w:line="240" w:lineRule="auto"/>
        <w:jc w:val="both"/>
        <w:rPr>
          <w:rFonts w:cs="Arial"/>
        </w:rPr>
      </w:pPr>
      <w:r w:rsidRPr="00217CEA">
        <w:rPr>
          <w:rFonts w:cs="Arial"/>
        </w:rPr>
        <w:t xml:space="preserve">P200 - P299 </w:t>
      </w:r>
      <w:r w:rsidRPr="00217CEA">
        <w:rPr>
          <w:rFonts w:cs="Arial"/>
        </w:rPr>
        <w:sym w:font="Wingdings" w:char="F0E0"/>
      </w:r>
      <w:r w:rsidRPr="00217CEA">
        <w:rPr>
          <w:rFonts w:cs="Arial"/>
        </w:rPr>
        <w:t xml:space="preserve"> voorzorgsmaatregelen i.v.m. preventie</w:t>
      </w:r>
    </w:p>
    <w:p w:rsidR="00446686" w:rsidRPr="00217CEA" w:rsidRDefault="00446686" w:rsidP="00B57CA8">
      <w:pPr>
        <w:pStyle w:val="Lijstalinea"/>
        <w:numPr>
          <w:ilvl w:val="1"/>
          <w:numId w:val="22"/>
        </w:numPr>
        <w:spacing w:after="0" w:line="240" w:lineRule="auto"/>
        <w:jc w:val="both"/>
        <w:rPr>
          <w:rFonts w:cs="Arial"/>
        </w:rPr>
      </w:pPr>
      <w:r w:rsidRPr="00217CEA">
        <w:rPr>
          <w:rFonts w:cs="Arial"/>
        </w:rPr>
        <w:t xml:space="preserve">P300 - P399 </w:t>
      </w:r>
      <w:r w:rsidRPr="00217CEA">
        <w:rPr>
          <w:rFonts w:cs="Arial"/>
        </w:rPr>
        <w:sym w:font="Wingdings" w:char="F0E0"/>
      </w:r>
      <w:r w:rsidRPr="00217CEA">
        <w:rPr>
          <w:rFonts w:cs="Arial"/>
        </w:rPr>
        <w:t xml:space="preserve"> voorzorgsmaatregelen i.v.m. reactie</w:t>
      </w:r>
    </w:p>
    <w:p w:rsidR="00446686" w:rsidRPr="00217CEA" w:rsidRDefault="00446686" w:rsidP="00B57CA8">
      <w:pPr>
        <w:pStyle w:val="Lijstalinea"/>
        <w:numPr>
          <w:ilvl w:val="1"/>
          <w:numId w:val="22"/>
        </w:numPr>
        <w:spacing w:after="0" w:line="240" w:lineRule="auto"/>
        <w:jc w:val="both"/>
        <w:rPr>
          <w:rFonts w:cs="Arial"/>
        </w:rPr>
      </w:pPr>
      <w:r w:rsidRPr="00217CEA">
        <w:rPr>
          <w:rFonts w:cs="Arial"/>
        </w:rPr>
        <w:t xml:space="preserve">P400 - P499 </w:t>
      </w:r>
      <w:r w:rsidRPr="00217CEA">
        <w:rPr>
          <w:rFonts w:cs="Arial"/>
        </w:rPr>
        <w:sym w:font="Wingdings" w:char="F0E0"/>
      </w:r>
      <w:r w:rsidRPr="00217CEA">
        <w:rPr>
          <w:rFonts w:cs="Arial"/>
        </w:rPr>
        <w:t xml:space="preserve"> voorzorgsmaatregelen i.v.m. opslag</w:t>
      </w:r>
    </w:p>
    <w:p w:rsidR="00446686" w:rsidRPr="00217CEA" w:rsidRDefault="00446686" w:rsidP="00B57CA8">
      <w:pPr>
        <w:pStyle w:val="Lijstalinea"/>
        <w:numPr>
          <w:ilvl w:val="1"/>
          <w:numId w:val="22"/>
        </w:numPr>
        <w:spacing w:after="0" w:line="240" w:lineRule="auto"/>
        <w:jc w:val="both"/>
        <w:rPr>
          <w:rFonts w:cs="Arial"/>
        </w:rPr>
      </w:pPr>
      <w:r w:rsidRPr="00217CEA">
        <w:rPr>
          <w:rFonts w:cs="Arial"/>
        </w:rPr>
        <w:t xml:space="preserve">P500 - P599 </w:t>
      </w:r>
      <w:r w:rsidRPr="00217CEA">
        <w:rPr>
          <w:rFonts w:cs="Arial"/>
        </w:rPr>
        <w:sym w:font="Wingdings" w:char="F0E0"/>
      </w:r>
      <w:r w:rsidRPr="00217CEA">
        <w:rPr>
          <w:rFonts w:cs="Arial"/>
        </w:rPr>
        <w:t xml:space="preserve"> voorzorgsmaatregelen i.v.m. verwijdering</w:t>
      </w:r>
    </w:p>
    <w:p w:rsidR="00B57CA8" w:rsidRPr="00217CEA" w:rsidRDefault="00B57CA8" w:rsidP="005E3D0A">
      <w:pPr>
        <w:spacing w:after="0" w:line="240" w:lineRule="auto"/>
        <w:ind w:left="708"/>
        <w:jc w:val="both"/>
        <w:rPr>
          <w:rFonts w:cs="Arial"/>
        </w:rPr>
      </w:pPr>
    </w:p>
    <w:p w:rsidR="00B57CA8" w:rsidRPr="00E63852" w:rsidRDefault="00B57CA8" w:rsidP="00E63852">
      <w:pPr>
        <w:spacing w:after="0" w:line="240" w:lineRule="auto"/>
        <w:jc w:val="both"/>
        <w:rPr>
          <w:rFonts w:cs="Arial"/>
        </w:rPr>
      </w:pPr>
      <w:r w:rsidRPr="00E63852">
        <w:rPr>
          <w:rFonts w:cs="Arial"/>
        </w:rPr>
        <w:t xml:space="preserve">De H- en P-zinnen zijn verplicht op de etikettering vanaf 1 december </w:t>
      </w:r>
      <w:hyperlink r:id="rId33" w:tooltip="2010" w:history="1">
        <w:r w:rsidRPr="00E63852">
          <w:rPr>
            <w:rFonts w:cs="Arial"/>
          </w:rPr>
          <w:t>2010</w:t>
        </w:r>
      </w:hyperlink>
      <w:r w:rsidRPr="00E63852">
        <w:rPr>
          <w:rFonts w:cs="Arial"/>
        </w:rPr>
        <w:t xml:space="preserve"> voor zuivere stoffen en 1 juni 2015 voor mengsels.</w:t>
      </w:r>
    </w:p>
    <w:p w:rsidR="00BC70DE" w:rsidRPr="00217CEA" w:rsidRDefault="00BC70DE" w:rsidP="00BC70DE">
      <w:pPr>
        <w:pStyle w:val="Lijstalinea"/>
        <w:spacing w:after="0" w:line="240" w:lineRule="auto"/>
        <w:jc w:val="both"/>
        <w:rPr>
          <w:rFonts w:cs="Arial"/>
        </w:rPr>
      </w:pPr>
    </w:p>
    <w:p w:rsidR="00B57CA8" w:rsidRPr="00E63852" w:rsidRDefault="00B57CA8" w:rsidP="00E63852">
      <w:pPr>
        <w:spacing w:after="0" w:line="240" w:lineRule="auto"/>
        <w:jc w:val="both"/>
        <w:rPr>
          <w:rFonts w:cs="Arial"/>
        </w:rPr>
      </w:pPr>
      <w:r w:rsidRPr="00E63852">
        <w:rPr>
          <w:rFonts w:cs="Arial"/>
        </w:rPr>
        <w:t>Bovenop de door de GHS vereiste H-zinnen zijn enkele door de Europese Unie aanvullend verplicht gestelde zinnen in de lijst met H-zinnen opgenomen. Die worden aangeduid als EUH-zinnen. De meeste van deze EUH-zinnen zijn ontstaan uit equivalente R- en S-zinnen.</w:t>
      </w:r>
    </w:p>
    <w:p w:rsidR="00816C3D" w:rsidRPr="00217CEA" w:rsidRDefault="00816C3D" w:rsidP="005E3D0A">
      <w:pPr>
        <w:pStyle w:val="Lijstalinea"/>
        <w:spacing w:after="0" w:line="240" w:lineRule="auto"/>
        <w:jc w:val="both"/>
        <w:rPr>
          <w:rFonts w:cs="Arial"/>
        </w:rPr>
      </w:pPr>
    </w:p>
    <w:sectPr w:rsidR="00816C3D" w:rsidRPr="00217CEA" w:rsidSect="000D3953">
      <w:headerReference w:type="default" r:id="rId34"/>
      <w:footerReference w:type="default" r:id="rId35"/>
      <w:headerReference w:type="first" r:id="rId36"/>
      <w:footerReference w:type="first" r:id="rId37"/>
      <w:pgSz w:w="11906" w:h="16838"/>
      <w:pgMar w:top="993" w:right="991" w:bottom="720" w:left="720" w:header="708" w:footer="26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9A9" w:rsidRDefault="00C969A9" w:rsidP="001A1476">
      <w:pPr>
        <w:spacing w:after="0" w:line="240" w:lineRule="auto"/>
      </w:pPr>
      <w:r>
        <w:separator/>
      </w:r>
    </w:p>
  </w:endnote>
  <w:endnote w:type="continuationSeparator" w:id="0">
    <w:p w:rsidR="00C969A9" w:rsidRDefault="00C969A9" w:rsidP="001A1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FCC" w:rsidRDefault="000D3953">
    <w:pPr>
      <w:pStyle w:val="Voettekst"/>
    </w:pPr>
    <w:r>
      <w:t>www.arbeidsveiligheid.nl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953" w:rsidRDefault="000D3953">
    <w:pPr>
      <w:pStyle w:val="Voettekst"/>
    </w:pPr>
    <w:r>
      <w:t>www.arbeidsveiligheid.net</w:t>
    </w:r>
  </w:p>
  <w:p w:rsidR="000D3953" w:rsidRDefault="000D395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9A9" w:rsidRDefault="00C969A9" w:rsidP="001A1476">
      <w:pPr>
        <w:spacing w:after="0" w:line="240" w:lineRule="auto"/>
      </w:pPr>
      <w:r>
        <w:separator/>
      </w:r>
    </w:p>
  </w:footnote>
  <w:footnote w:type="continuationSeparator" w:id="0">
    <w:p w:rsidR="00C969A9" w:rsidRDefault="00C969A9" w:rsidP="001A14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953" w:rsidRDefault="000D3953">
    <w:pPr>
      <w:pStyle w:val="Koptekst"/>
    </w:pPr>
    <w:r>
      <w:rPr>
        <w:noProof/>
        <w:lang w:eastAsia="nl-NL"/>
      </w:rPr>
      <w:drawing>
        <wp:inline distT="0" distB="0" distL="0" distR="0">
          <wp:extent cx="2076450" cy="723900"/>
          <wp:effectExtent l="0" t="0" r="0" b="0"/>
          <wp:docPr id="2" name="Afbeelding 2" descr="Z:\UITGEVERIJ\Online\Arbeidsveiligheid.net\1. Website kopij\2. Tools\2013\arbeidsveilighei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UITGEVERIJ\Online\Arbeidsveiligheid.net\1. Website kopij\2. Tools\2013\arbeidsveiligheid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7239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953" w:rsidRPr="000D3953" w:rsidRDefault="000D3953" w:rsidP="000D3953">
    <w:pPr>
      <w:pStyle w:val="Koptekst"/>
    </w:pPr>
    <w:r>
      <w:rPr>
        <w:noProof/>
        <w:lang w:eastAsia="nl-NL"/>
      </w:rPr>
      <w:drawing>
        <wp:inline distT="0" distB="0" distL="0" distR="0" wp14:anchorId="3EF40781" wp14:editId="32D0BCC7">
          <wp:extent cx="2076450" cy="723900"/>
          <wp:effectExtent l="0" t="0" r="0" b="0"/>
          <wp:docPr id="1" name="Afbeelding 1" descr="Z:\UITGEVERIJ\Online\Arbeidsveiligheid.net\1. Website kopij\2. Tools\2013\arbeidsveilighei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UITGEVERIJ\Online\Arbeidsveiligheid.net\1. Website kopij\2. Tools\2013\arbeidsveiligheid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E7F5463"/>
    <w:multiLevelType w:val="hybridMultilevel"/>
    <w:tmpl w:val="FF143E2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EA979CE"/>
    <w:multiLevelType w:val="hybridMultilevel"/>
    <w:tmpl w:val="6A3038E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nsid w:val="209C3A7C"/>
    <w:multiLevelType w:val="hybridMultilevel"/>
    <w:tmpl w:val="1B7E2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11500B"/>
    <w:multiLevelType w:val="hybridMultilevel"/>
    <w:tmpl w:val="DCB82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4B2181"/>
    <w:multiLevelType w:val="hybridMultilevel"/>
    <w:tmpl w:val="FD3ECF6C"/>
    <w:lvl w:ilvl="0" w:tplc="33CA56D4">
      <w:start w:val="1"/>
      <w:numFmt w:val="upperRoman"/>
      <w:lvlText w:val="%1."/>
      <w:lvlJc w:val="left"/>
      <w:pPr>
        <w:ind w:left="435" w:hanging="360"/>
      </w:pPr>
      <w:rPr>
        <w:rFonts w:hint="default"/>
        <w:b/>
        <w:i w:val="0"/>
        <w:color w:val="0000FF"/>
        <w:sz w:val="28"/>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nsid w:val="2BDD747F"/>
    <w:multiLevelType w:val="hybridMultilevel"/>
    <w:tmpl w:val="E6C0ED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FA50B96"/>
    <w:multiLevelType w:val="hybridMultilevel"/>
    <w:tmpl w:val="8040BCD2"/>
    <w:lvl w:ilvl="0" w:tplc="3372120C">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32DF5415"/>
    <w:multiLevelType w:val="hybridMultilevel"/>
    <w:tmpl w:val="1C703EC0"/>
    <w:lvl w:ilvl="0" w:tplc="CA1ADF54">
      <w:start w:val="1"/>
      <w:numFmt w:val="decimal"/>
      <w:lvlText w:val="%1."/>
      <w:lvlJc w:val="left"/>
      <w:pPr>
        <w:ind w:left="435" w:hanging="360"/>
      </w:pPr>
      <w:rPr>
        <w:rFonts w:hint="default"/>
        <w:b/>
        <w:i w:val="0"/>
        <w:color w:val="auto"/>
        <w:sz w:val="24"/>
      </w:rPr>
    </w:lvl>
    <w:lvl w:ilvl="1" w:tplc="04090019">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8">
    <w:nsid w:val="40820BB0"/>
    <w:multiLevelType w:val="multilevel"/>
    <w:tmpl w:val="3B12A2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83520F"/>
    <w:multiLevelType w:val="hybridMultilevel"/>
    <w:tmpl w:val="3C807F54"/>
    <w:lvl w:ilvl="0" w:tplc="3EC2E704">
      <w:start w:val="24"/>
      <w:numFmt w:val="bullet"/>
      <w:lvlText w:val=""/>
      <w:lvlJc w:val="left"/>
      <w:pPr>
        <w:ind w:left="720" w:hanging="360"/>
      </w:pPr>
      <w:rPr>
        <w:rFonts w:ascii="Wingdings" w:eastAsia="MS Mincho"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2F27C8"/>
    <w:multiLevelType w:val="hybridMultilevel"/>
    <w:tmpl w:val="C54A2146"/>
    <w:lvl w:ilvl="0" w:tplc="04130001">
      <w:start w:val="1"/>
      <w:numFmt w:val="bullet"/>
      <w:lvlText w:val=""/>
      <w:lvlJc w:val="left"/>
      <w:pPr>
        <w:ind w:left="2640" w:hanging="360"/>
      </w:pPr>
      <w:rPr>
        <w:rFonts w:ascii="Symbol" w:hAnsi="Symbol" w:hint="default"/>
      </w:rPr>
    </w:lvl>
    <w:lvl w:ilvl="1" w:tplc="04130003" w:tentative="1">
      <w:start w:val="1"/>
      <w:numFmt w:val="bullet"/>
      <w:lvlText w:val="o"/>
      <w:lvlJc w:val="left"/>
      <w:pPr>
        <w:ind w:left="3360" w:hanging="360"/>
      </w:pPr>
      <w:rPr>
        <w:rFonts w:ascii="Courier New" w:hAnsi="Courier New" w:cs="Courier New" w:hint="default"/>
      </w:rPr>
    </w:lvl>
    <w:lvl w:ilvl="2" w:tplc="04130005" w:tentative="1">
      <w:start w:val="1"/>
      <w:numFmt w:val="bullet"/>
      <w:lvlText w:val=""/>
      <w:lvlJc w:val="left"/>
      <w:pPr>
        <w:ind w:left="4080" w:hanging="360"/>
      </w:pPr>
      <w:rPr>
        <w:rFonts w:ascii="Wingdings" w:hAnsi="Wingdings" w:hint="default"/>
      </w:rPr>
    </w:lvl>
    <w:lvl w:ilvl="3" w:tplc="04130001" w:tentative="1">
      <w:start w:val="1"/>
      <w:numFmt w:val="bullet"/>
      <w:lvlText w:val=""/>
      <w:lvlJc w:val="left"/>
      <w:pPr>
        <w:ind w:left="4800" w:hanging="360"/>
      </w:pPr>
      <w:rPr>
        <w:rFonts w:ascii="Symbol" w:hAnsi="Symbol" w:hint="default"/>
      </w:rPr>
    </w:lvl>
    <w:lvl w:ilvl="4" w:tplc="04130003" w:tentative="1">
      <w:start w:val="1"/>
      <w:numFmt w:val="bullet"/>
      <w:lvlText w:val="o"/>
      <w:lvlJc w:val="left"/>
      <w:pPr>
        <w:ind w:left="5520" w:hanging="360"/>
      </w:pPr>
      <w:rPr>
        <w:rFonts w:ascii="Courier New" w:hAnsi="Courier New" w:cs="Courier New" w:hint="default"/>
      </w:rPr>
    </w:lvl>
    <w:lvl w:ilvl="5" w:tplc="04130005" w:tentative="1">
      <w:start w:val="1"/>
      <w:numFmt w:val="bullet"/>
      <w:lvlText w:val=""/>
      <w:lvlJc w:val="left"/>
      <w:pPr>
        <w:ind w:left="6240" w:hanging="360"/>
      </w:pPr>
      <w:rPr>
        <w:rFonts w:ascii="Wingdings" w:hAnsi="Wingdings" w:hint="default"/>
      </w:rPr>
    </w:lvl>
    <w:lvl w:ilvl="6" w:tplc="04130001" w:tentative="1">
      <w:start w:val="1"/>
      <w:numFmt w:val="bullet"/>
      <w:lvlText w:val=""/>
      <w:lvlJc w:val="left"/>
      <w:pPr>
        <w:ind w:left="6960" w:hanging="360"/>
      </w:pPr>
      <w:rPr>
        <w:rFonts w:ascii="Symbol" w:hAnsi="Symbol" w:hint="default"/>
      </w:rPr>
    </w:lvl>
    <w:lvl w:ilvl="7" w:tplc="04130003" w:tentative="1">
      <w:start w:val="1"/>
      <w:numFmt w:val="bullet"/>
      <w:lvlText w:val="o"/>
      <w:lvlJc w:val="left"/>
      <w:pPr>
        <w:ind w:left="7680" w:hanging="360"/>
      </w:pPr>
      <w:rPr>
        <w:rFonts w:ascii="Courier New" w:hAnsi="Courier New" w:cs="Courier New" w:hint="default"/>
      </w:rPr>
    </w:lvl>
    <w:lvl w:ilvl="8" w:tplc="04130005" w:tentative="1">
      <w:start w:val="1"/>
      <w:numFmt w:val="bullet"/>
      <w:lvlText w:val=""/>
      <w:lvlJc w:val="left"/>
      <w:pPr>
        <w:ind w:left="8400" w:hanging="360"/>
      </w:pPr>
      <w:rPr>
        <w:rFonts w:ascii="Wingdings" w:hAnsi="Wingdings" w:hint="default"/>
      </w:rPr>
    </w:lvl>
  </w:abstractNum>
  <w:abstractNum w:abstractNumId="11">
    <w:nsid w:val="44CB6A1D"/>
    <w:multiLevelType w:val="hybridMultilevel"/>
    <w:tmpl w:val="6AF0F2FA"/>
    <w:lvl w:ilvl="0" w:tplc="8B604B8E">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E8208F"/>
    <w:multiLevelType w:val="hybridMultilevel"/>
    <w:tmpl w:val="83C0C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8D6AD3"/>
    <w:multiLevelType w:val="hybridMultilevel"/>
    <w:tmpl w:val="4742363E"/>
    <w:lvl w:ilvl="0" w:tplc="2CD8B9F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5C41FC"/>
    <w:multiLevelType w:val="hybridMultilevel"/>
    <w:tmpl w:val="61E6304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51DB7639"/>
    <w:multiLevelType w:val="hybridMultilevel"/>
    <w:tmpl w:val="7E5862AA"/>
    <w:lvl w:ilvl="0" w:tplc="7146E33A">
      <w:start w:val="8"/>
      <w:numFmt w:val="bullet"/>
      <w:lvlText w:val=""/>
      <w:lvlJc w:val="left"/>
      <w:pPr>
        <w:ind w:left="720" w:hanging="360"/>
      </w:pPr>
      <w:rPr>
        <w:rFonts w:ascii="Wingdings" w:eastAsia="MS Mincho"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4271EAA"/>
    <w:multiLevelType w:val="hybridMultilevel"/>
    <w:tmpl w:val="11843560"/>
    <w:lvl w:ilvl="0" w:tplc="D0A62864">
      <w:start w:val="1"/>
      <w:numFmt w:val="upperRoman"/>
      <w:lvlText w:val="%1."/>
      <w:lvlJc w:val="left"/>
      <w:pPr>
        <w:ind w:left="435" w:hanging="360"/>
      </w:pPr>
      <w:rPr>
        <w:rFonts w:hint="default"/>
        <w:b/>
        <w:i w:val="0"/>
        <w:color w:val="0000FF"/>
        <w:sz w:val="28"/>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7">
    <w:nsid w:val="556F5C23"/>
    <w:multiLevelType w:val="multilevel"/>
    <w:tmpl w:val="C8EEF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217AD4"/>
    <w:multiLevelType w:val="hybridMultilevel"/>
    <w:tmpl w:val="010EBF86"/>
    <w:lvl w:ilvl="0" w:tplc="8B604B8E">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863CDC"/>
    <w:multiLevelType w:val="hybridMultilevel"/>
    <w:tmpl w:val="69A66F3C"/>
    <w:lvl w:ilvl="0" w:tplc="33CA56D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1073D6"/>
    <w:multiLevelType w:val="hybridMultilevel"/>
    <w:tmpl w:val="E2C89A6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5D276D8E"/>
    <w:multiLevelType w:val="hybridMultilevel"/>
    <w:tmpl w:val="762AC1B0"/>
    <w:lvl w:ilvl="0" w:tplc="724C461E">
      <w:start w:val="1"/>
      <w:numFmt w:val="decimal"/>
      <w:lvlText w:val="%1."/>
      <w:lvlJc w:val="left"/>
      <w:pPr>
        <w:ind w:left="435" w:hanging="360"/>
      </w:pPr>
      <w:rPr>
        <w:rFonts w:ascii="Calibri" w:hAnsi="Calibri" w:hint="default"/>
        <w:b/>
        <w:i w:val="0"/>
        <w:color w:val="0000FF"/>
        <w:sz w:val="28"/>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2">
    <w:nsid w:val="67E04E21"/>
    <w:multiLevelType w:val="multilevel"/>
    <w:tmpl w:val="06881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8304B10"/>
    <w:multiLevelType w:val="hybridMultilevel"/>
    <w:tmpl w:val="AA02C260"/>
    <w:lvl w:ilvl="0" w:tplc="7146E33A">
      <w:start w:val="8"/>
      <w:numFmt w:val="bullet"/>
      <w:lvlText w:val=""/>
      <w:lvlJc w:val="left"/>
      <w:pPr>
        <w:ind w:left="720" w:hanging="360"/>
      </w:pPr>
      <w:rPr>
        <w:rFonts w:ascii="Wingdings" w:eastAsia="MS Mincho"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75ED587C"/>
    <w:multiLevelType w:val="hybridMultilevel"/>
    <w:tmpl w:val="F420360A"/>
    <w:lvl w:ilvl="0" w:tplc="91C6D500">
      <w:start w:val="24"/>
      <w:numFmt w:val="bullet"/>
      <w:lvlText w:val=""/>
      <w:lvlJc w:val="left"/>
      <w:pPr>
        <w:ind w:left="720" w:hanging="360"/>
      </w:pPr>
      <w:rPr>
        <w:rFonts w:ascii="Wingdings" w:eastAsia="MS Mincho"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A3558F"/>
    <w:multiLevelType w:val="hybridMultilevel"/>
    <w:tmpl w:val="B6C2E0E8"/>
    <w:lvl w:ilvl="0" w:tplc="DEB8EBB2">
      <w:start w:val="9"/>
      <w:numFmt w:val="decimal"/>
      <w:lvlText w:val="%1."/>
      <w:lvlJc w:val="left"/>
      <w:pPr>
        <w:ind w:left="1080" w:hanging="360"/>
      </w:pPr>
      <w:rPr>
        <w:rFonts w:hint="default"/>
        <w:b/>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6">
    <w:nsid w:val="7DF31901"/>
    <w:multiLevelType w:val="hybridMultilevel"/>
    <w:tmpl w:val="BC3E37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2"/>
  </w:num>
  <w:num w:numId="4">
    <w:abstractNumId w:val="13"/>
  </w:num>
  <w:num w:numId="5">
    <w:abstractNumId w:val="26"/>
  </w:num>
  <w:num w:numId="6">
    <w:abstractNumId w:val="10"/>
  </w:num>
  <w:num w:numId="7">
    <w:abstractNumId w:val="14"/>
  </w:num>
  <w:num w:numId="8">
    <w:abstractNumId w:val="20"/>
  </w:num>
  <w:num w:numId="9">
    <w:abstractNumId w:val="23"/>
  </w:num>
  <w:num w:numId="10">
    <w:abstractNumId w:val="15"/>
  </w:num>
  <w:num w:numId="11">
    <w:abstractNumId w:val="5"/>
  </w:num>
  <w:num w:numId="12">
    <w:abstractNumId w:val="24"/>
  </w:num>
  <w:num w:numId="13">
    <w:abstractNumId w:val="9"/>
  </w:num>
  <w:num w:numId="14">
    <w:abstractNumId w:val="18"/>
  </w:num>
  <w:num w:numId="15">
    <w:abstractNumId w:val="19"/>
  </w:num>
  <w:num w:numId="16">
    <w:abstractNumId w:val="2"/>
  </w:num>
  <w:num w:numId="17">
    <w:abstractNumId w:val="21"/>
  </w:num>
  <w:num w:numId="18">
    <w:abstractNumId w:val="11"/>
  </w:num>
  <w:num w:numId="19">
    <w:abstractNumId w:val="7"/>
  </w:num>
  <w:num w:numId="20">
    <w:abstractNumId w:val="4"/>
  </w:num>
  <w:num w:numId="21">
    <w:abstractNumId w:val="16"/>
  </w:num>
  <w:num w:numId="22">
    <w:abstractNumId w:val="0"/>
  </w:num>
  <w:num w:numId="23">
    <w:abstractNumId w:val="6"/>
  </w:num>
  <w:num w:numId="24">
    <w:abstractNumId w:val="17"/>
  </w:num>
  <w:num w:numId="25">
    <w:abstractNumId w:val="22"/>
  </w:num>
  <w:num w:numId="26">
    <w:abstractNumId w:val="1"/>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A07"/>
    <w:rsid w:val="00005E64"/>
    <w:rsid w:val="00010EA0"/>
    <w:rsid w:val="00017B86"/>
    <w:rsid w:val="00021ABB"/>
    <w:rsid w:val="00026485"/>
    <w:rsid w:val="000305E7"/>
    <w:rsid w:val="00036351"/>
    <w:rsid w:val="00071AA1"/>
    <w:rsid w:val="000727EE"/>
    <w:rsid w:val="000C2B8B"/>
    <w:rsid w:val="000C6956"/>
    <w:rsid w:val="000C761C"/>
    <w:rsid w:val="000D3953"/>
    <w:rsid w:val="00131AAD"/>
    <w:rsid w:val="0013323B"/>
    <w:rsid w:val="00141F9D"/>
    <w:rsid w:val="001637D2"/>
    <w:rsid w:val="001A1476"/>
    <w:rsid w:val="001A2480"/>
    <w:rsid w:val="001A6C03"/>
    <w:rsid w:val="001B0D60"/>
    <w:rsid w:val="001C0118"/>
    <w:rsid w:val="001C20B1"/>
    <w:rsid w:val="001D75EC"/>
    <w:rsid w:val="001E20FB"/>
    <w:rsid w:val="001F10FA"/>
    <w:rsid w:val="00200171"/>
    <w:rsid w:val="00210D92"/>
    <w:rsid w:val="00217CEA"/>
    <w:rsid w:val="00223FCE"/>
    <w:rsid w:val="002771E9"/>
    <w:rsid w:val="002778C3"/>
    <w:rsid w:val="002D4AF1"/>
    <w:rsid w:val="002E4106"/>
    <w:rsid w:val="002F1F97"/>
    <w:rsid w:val="003049E5"/>
    <w:rsid w:val="00305E9B"/>
    <w:rsid w:val="00306A7B"/>
    <w:rsid w:val="0031120E"/>
    <w:rsid w:val="00373DEE"/>
    <w:rsid w:val="00373F10"/>
    <w:rsid w:val="003812C9"/>
    <w:rsid w:val="00382F8B"/>
    <w:rsid w:val="0038693F"/>
    <w:rsid w:val="0039066D"/>
    <w:rsid w:val="00391FC0"/>
    <w:rsid w:val="003C0E68"/>
    <w:rsid w:val="003C39F0"/>
    <w:rsid w:val="003D0980"/>
    <w:rsid w:val="003D19F5"/>
    <w:rsid w:val="00422ADD"/>
    <w:rsid w:val="00437818"/>
    <w:rsid w:val="00446686"/>
    <w:rsid w:val="004A4FC8"/>
    <w:rsid w:val="004B2E4B"/>
    <w:rsid w:val="004D1428"/>
    <w:rsid w:val="00503453"/>
    <w:rsid w:val="00511389"/>
    <w:rsid w:val="00516B08"/>
    <w:rsid w:val="00526DBC"/>
    <w:rsid w:val="00531B22"/>
    <w:rsid w:val="00552BF3"/>
    <w:rsid w:val="00572071"/>
    <w:rsid w:val="005767F8"/>
    <w:rsid w:val="00594287"/>
    <w:rsid w:val="005A134D"/>
    <w:rsid w:val="005C0623"/>
    <w:rsid w:val="005E2997"/>
    <w:rsid w:val="005E3D0A"/>
    <w:rsid w:val="005E736D"/>
    <w:rsid w:val="005F2C73"/>
    <w:rsid w:val="005F5D50"/>
    <w:rsid w:val="0060343E"/>
    <w:rsid w:val="006677A2"/>
    <w:rsid w:val="00691AD7"/>
    <w:rsid w:val="006B0F46"/>
    <w:rsid w:val="006D2FE8"/>
    <w:rsid w:val="006E20B3"/>
    <w:rsid w:val="006E50AB"/>
    <w:rsid w:val="00716666"/>
    <w:rsid w:val="00720A5D"/>
    <w:rsid w:val="00727C32"/>
    <w:rsid w:val="00776CAA"/>
    <w:rsid w:val="0078765D"/>
    <w:rsid w:val="007B25C9"/>
    <w:rsid w:val="007B4C4E"/>
    <w:rsid w:val="007B6C07"/>
    <w:rsid w:val="007C4115"/>
    <w:rsid w:val="007D16F3"/>
    <w:rsid w:val="007E3EDE"/>
    <w:rsid w:val="007E633E"/>
    <w:rsid w:val="007F193E"/>
    <w:rsid w:val="00816C3D"/>
    <w:rsid w:val="0089591F"/>
    <w:rsid w:val="00896A27"/>
    <w:rsid w:val="008A1F62"/>
    <w:rsid w:val="008C142D"/>
    <w:rsid w:val="008D7127"/>
    <w:rsid w:val="008E0133"/>
    <w:rsid w:val="008E6844"/>
    <w:rsid w:val="008F039D"/>
    <w:rsid w:val="008F1695"/>
    <w:rsid w:val="009343B2"/>
    <w:rsid w:val="00976D01"/>
    <w:rsid w:val="009D5F9D"/>
    <w:rsid w:val="009E6A07"/>
    <w:rsid w:val="00A25C58"/>
    <w:rsid w:val="00A47284"/>
    <w:rsid w:val="00A55056"/>
    <w:rsid w:val="00A82444"/>
    <w:rsid w:val="00AB3328"/>
    <w:rsid w:val="00AB380F"/>
    <w:rsid w:val="00AB5680"/>
    <w:rsid w:val="00AC713D"/>
    <w:rsid w:val="00AF03ED"/>
    <w:rsid w:val="00B13D7D"/>
    <w:rsid w:val="00B22290"/>
    <w:rsid w:val="00B33C49"/>
    <w:rsid w:val="00B35527"/>
    <w:rsid w:val="00B44306"/>
    <w:rsid w:val="00B5169A"/>
    <w:rsid w:val="00B57CA8"/>
    <w:rsid w:val="00B827E4"/>
    <w:rsid w:val="00B872A8"/>
    <w:rsid w:val="00BC4DB7"/>
    <w:rsid w:val="00BC70DE"/>
    <w:rsid w:val="00BD1533"/>
    <w:rsid w:val="00BF2618"/>
    <w:rsid w:val="00C15D20"/>
    <w:rsid w:val="00C969A9"/>
    <w:rsid w:val="00CE509B"/>
    <w:rsid w:val="00D05FCC"/>
    <w:rsid w:val="00D07F07"/>
    <w:rsid w:val="00D100C7"/>
    <w:rsid w:val="00D477BA"/>
    <w:rsid w:val="00DA55CB"/>
    <w:rsid w:val="00DA6E73"/>
    <w:rsid w:val="00DE1E06"/>
    <w:rsid w:val="00E5330B"/>
    <w:rsid w:val="00E610FF"/>
    <w:rsid w:val="00E63852"/>
    <w:rsid w:val="00E66321"/>
    <w:rsid w:val="00E93E1A"/>
    <w:rsid w:val="00E9715F"/>
    <w:rsid w:val="00EB1E84"/>
    <w:rsid w:val="00ED3D51"/>
    <w:rsid w:val="00F139C4"/>
    <w:rsid w:val="00F5362F"/>
    <w:rsid w:val="00F85FD3"/>
    <w:rsid w:val="00FF0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5">
    <w:name w:val="heading 5"/>
    <w:basedOn w:val="Standaard"/>
    <w:next w:val="Standaard"/>
    <w:link w:val="Kop5Char"/>
    <w:qFormat/>
    <w:rsid w:val="00E93E1A"/>
    <w:pPr>
      <w:keepNext/>
      <w:spacing w:after="0" w:line="240" w:lineRule="auto"/>
      <w:jc w:val="center"/>
      <w:outlineLvl w:val="4"/>
    </w:pPr>
    <w:rPr>
      <w:rFonts w:ascii="Arial" w:eastAsia="Times New Roman" w:hAnsi="Arial" w:cs="Arial"/>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d">
    <w:name w:val="lid"/>
    <w:basedOn w:val="Standaard"/>
    <w:rsid w:val="00AB568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l">
    <w:name w:val="al"/>
    <w:basedOn w:val="Standaard"/>
    <w:rsid w:val="00AB568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Standaardalinea-lettertype"/>
    <w:uiPriority w:val="99"/>
    <w:unhideWhenUsed/>
    <w:rsid w:val="00AB5680"/>
    <w:rPr>
      <w:color w:val="0000FF"/>
      <w:u w:val="single"/>
    </w:rPr>
  </w:style>
  <w:style w:type="character" w:customStyle="1" w:styleId="Kop5Char">
    <w:name w:val="Kop 5 Char"/>
    <w:basedOn w:val="Standaardalinea-lettertype"/>
    <w:link w:val="Kop5"/>
    <w:rsid w:val="00E93E1A"/>
    <w:rPr>
      <w:rFonts w:ascii="Arial" w:eastAsia="Times New Roman" w:hAnsi="Arial" w:cs="Arial"/>
      <w:b/>
    </w:rPr>
  </w:style>
  <w:style w:type="paragraph" w:styleId="Lijstalinea">
    <w:name w:val="List Paragraph"/>
    <w:basedOn w:val="Standaard"/>
    <w:uiPriority w:val="34"/>
    <w:qFormat/>
    <w:rsid w:val="00382F8B"/>
    <w:pPr>
      <w:ind w:left="720"/>
      <w:contextualSpacing/>
    </w:pPr>
  </w:style>
  <w:style w:type="table" w:styleId="Tabelraster">
    <w:name w:val="Table Grid"/>
    <w:basedOn w:val="Standaardtabel"/>
    <w:uiPriority w:val="59"/>
    <w:rsid w:val="005C06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5F2C7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F2C73"/>
    <w:rPr>
      <w:rFonts w:ascii="Tahoma" w:hAnsi="Tahoma" w:cs="Tahoma"/>
      <w:sz w:val="16"/>
      <w:szCs w:val="16"/>
    </w:rPr>
  </w:style>
  <w:style w:type="paragraph" w:customStyle="1" w:styleId="Stijl1">
    <w:name w:val="Stijl1"/>
    <w:basedOn w:val="Standaard"/>
    <w:link w:val="Stijl1Char"/>
    <w:qFormat/>
    <w:rsid w:val="00DA6E73"/>
    <w:rPr>
      <w:b/>
      <w:color w:val="5C02FE"/>
      <w:sz w:val="28"/>
    </w:rPr>
  </w:style>
  <w:style w:type="paragraph" w:customStyle="1" w:styleId="typen">
    <w:name w:val="typen"/>
    <w:basedOn w:val="Standaard"/>
    <w:link w:val="typenChar"/>
    <w:qFormat/>
    <w:rsid w:val="00D07F07"/>
    <w:pPr>
      <w:autoSpaceDE w:val="0"/>
      <w:autoSpaceDN w:val="0"/>
      <w:adjustRightInd w:val="0"/>
      <w:spacing w:after="0" w:line="240" w:lineRule="auto"/>
    </w:pPr>
    <w:rPr>
      <w:color w:val="808080" w:themeColor="background1" w:themeShade="80"/>
      <w:sz w:val="24"/>
    </w:rPr>
  </w:style>
  <w:style w:type="character" w:customStyle="1" w:styleId="Stijl1Char">
    <w:name w:val="Stijl1 Char"/>
    <w:basedOn w:val="Standaardalinea-lettertype"/>
    <w:link w:val="Stijl1"/>
    <w:rsid w:val="00DA6E73"/>
    <w:rPr>
      <w:b/>
      <w:color w:val="5C02FE"/>
      <w:sz w:val="28"/>
    </w:rPr>
  </w:style>
  <w:style w:type="character" w:customStyle="1" w:styleId="typenChar">
    <w:name w:val="typen Char"/>
    <w:basedOn w:val="Standaardalinea-lettertype"/>
    <w:link w:val="typen"/>
    <w:rsid w:val="00D07F07"/>
    <w:rPr>
      <w:color w:val="808080" w:themeColor="background1" w:themeShade="80"/>
      <w:sz w:val="24"/>
    </w:rPr>
  </w:style>
  <w:style w:type="paragraph" w:customStyle="1" w:styleId="sectie">
    <w:name w:val="sectie"/>
    <w:basedOn w:val="Standaard"/>
    <w:link w:val="sectieChar"/>
    <w:qFormat/>
    <w:rsid w:val="00D07F07"/>
    <w:pPr>
      <w:spacing w:after="0" w:line="220" w:lineRule="exact"/>
    </w:pPr>
    <w:rPr>
      <w:rFonts w:cstheme="minorHAnsi"/>
      <w:sz w:val="20"/>
    </w:rPr>
  </w:style>
  <w:style w:type="character" w:customStyle="1" w:styleId="sectieChar">
    <w:name w:val="sectie Char"/>
    <w:basedOn w:val="Standaardalinea-lettertype"/>
    <w:link w:val="sectie"/>
    <w:rsid w:val="00D07F07"/>
    <w:rPr>
      <w:rFonts w:cstheme="minorHAnsi"/>
      <w:sz w:val="20"/>
    </w:rPr>
  </w:style>
  <w:style w:type="paragraph" w:styleId="Koptekst">
    <w:name w:val="header"/>
    <w:basedOn w:val="Standaard"/>
    <w:link w:val="KoptekstChar"/>
    <w:uiPriority w:val="99"/>
    <w:unhideWhenUsed/>
    <w:rsid w:val="001A1476"/>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1A1476"/>
  </w:style>
  <w:style w:type="paragraph" w:styleId="Voettekst">
    <w:name w:val="footer"/>
    <w:basedOn w:val="Standaard"/>
    <w:link w:val="VoettekstChar"/>
    <w:uiPriority w:val="99"/>
    <w:unhideWhenUsed/>
    <w:rsid w:val="001A1476"/>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1A1476"/>
  </w:style>
  <w:style w:type="paragraph" w:styleId="Normaalweb">
    <w:name w:val="Normal (Web)"/>
    <w:basedOn w:val="Standaard"/>
    <w:uiPriority w:val="99"/>
    <w:unhideWhenUsed/>
    <w:rsid w:val="00B57CA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D05FCC"/>
    <w:rPr>
      <w:sz w:val="16"/>
      <w:szCs w:val="16"/>
    </w:rPr>
  </w:style>
  <w:style w:type="paragraph" w:styleId="Tekstopmerking">
    <w:name w:val="annotation text"/>
    <w:basedOn w:val="Standaard"/>
    <w:link w:val="TekstopmerkingChar"/>
    <w:uiPriority w:val="99"/>
    <w:semiHidden/>
    <w:unhideWhenUsed/>
    <w:rsid w:val="00D05FC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05FCC"/>
    <w:rPr>
      <w:sz w:val="20"/>
      <w:szCs w:val="20"/>
    </w:rPr>
  </w:style>
  <w:style w:type="paragraph" w:styleId="Onderwerpvanopmerking">
    <w:name w:val="annotation subject"/>
    <w:basedOn w:val="Tekstopmerking"/>
    <w:next w:val="Tekstopmerking"/>
    <w:link w:val="OnderwerpvanopmerkingChar"/>
    <w:uiPriority w:val="99"/>
    <w:semiHidden/>
    <w:unhideWhenUsed/>
    <w:rsid w:val="00D05FCC"/>
    <w:rPr>
      <w:b/>
      <w:bCs/>
    </w:rPr>
  </w:style>
  <w:style w:type="character" w:customStyle="1" w:styleId="OnderwerpvanopmerkingChar">
    <w:name w:val="Onderwerp van opmerking Char"/>
    <w:basedOn w:val="TekstopmerkingChar"/>
    <w:link w:val="Onderwerpvanopmerking"/>
    <w:uiPriority w:val="99"/>
    <w:semiHidden/>
    <w:rsid w:val="00D05FCC"/>
    <w:rPr>
      <w:b/>
      <w:bCs/>
      <w:sz w:val="20"/>
      <w:szCs w:val="20"/>
    </w:rPr>
  </w:style>
  <w:style w:type="character" w:styleId="Zwaar">
    <w:name w:val="Strong"/>
    <w:basedOn w:val="Standaardalinea-lettertype"/>
    <w:uiPriority w:val="22"/>
    <w:qFormat/>
    <w:rsid w:val="005A134D"/>
    <w:rPr>
      <w:b/>
      <w:bCs/>
    </w:rPr>
  </w:style>
  <w:style w:type="character" w:styleId="Nadruk">
    <w:name w:val="Emphasis"/>
    <w:basedOn w:val="Standaardalinea-lettertype"/>
    <w:uiPriority w:val="20"/>
    <w:qFormat/>
    <w:rsid w:val="005A134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5">
    <w:name w:val="heading 5"/>
    <w:basedOn w:val="Standaard"/>
    <w:next w:val="Standaard"/>
    <w:link w:val="Kop5Char"/>
    <w:qFormat/>
    <w:rsid w:val="00E93E1A"/>
    <w:pPr>
      <w:keepNext/>
      <w:spacing w:after="0" w:line="240" w:lineRule="auto"/>
      <w:jc w:val="center"/>
      <w:outlineLvl w:val="4"/>
    </w:pPr>
    <w:rPr>
      <w:rFonts w:ascii="Arial" w:eastAsia="Times New Roman" w:hAnsi="Arial" w:cs="Arial"/>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d">
    <w:name w:val="lid"/>
    <w:basedOn w:val="Standaard"/>
    <w:rsid w:val="00AB568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l">
    <w:name w:val="al"/>
    <w:basedOn w:val="Standaard"/>
    <w:rsid w:val="00AB568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Standaardalinea-lettertype"/>
    <w:uiPriority w:val="99"/>
    <w:unhideWhenUsed/>
    <w:rsid w:val="00AB5680"/>
    <w:rPr>
      <w:color w:val="0000FF"/>
      <w:u w:val="single"/>
    </w:rPr>
  </w:style>
  <w:style w:type="character" w:customStyle="1" w:styleId="Kop5Char">
    <w:name w:val="Kop 5 Char"/>
    <w:basedOn w:val="Standaardalinea-lettertype"/>
    <w:link w:val="Kop5"/>
    <w:rsid w:val="00E93E1A"/>
    <w:rPr>
      <w:rFonts w:ascii="Arial" w:eastAsia="Times New Roman" w:hAnsi="Arial" w:cs="Arial"/>
      <w:b/>
    </w:rPr>
  </w:style>
  <w:style w:type="paragraph" w:styleId="Lijstalinea">
    <w:name w:val="List Paragraph"/>
    <w:basedOn w:val="Standaard"/>
    <w:uiPriority w:val="34"/>
    <w:qFormat/>
    <w:rsid w:val="00382F8B"/>
    <w:pPr>
      <w:ind w:left="720"/>
      <w:contextualSpacing/>
    </w:pPr>
  </w:style>
  <w:style w:type="table" w:styleId="Tabelraster">
    <w:name w:val="Table Grid"/>
    <w:basedOn w:val="Standaardtabel"/>
    <w:uiPriority w:val="59"/>
    <w:rsid w:val="005C06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5F2C7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F2C73"/>
    <w:rPr>
      <w:rFonts w:ascii="Tahoma" w:hAnsi="Tahoma" w:cs="Tahoma"/>
      <w:sz w:val="16"/>
      <w:szCs w:val="16"/>
    </w:rPr>
  </w:style>
  <w:style w:type="paragraph" w:customStyle="1" w:styleId="Stijl1">
    <w:name w:val="Stijl1"/>
    <w:basedOn w:val="Standaard"/>
    <w:link w:val="Stijl1Char"/>
    <w:qFormat/>
    <w:rsid w:val="00DA6E73"/>
    <w:rPr>
      <w:b/>
      <w:color w:val="5C02FE"/>
      <w:sz w:val="28"/>
    </w:rPr>
  </w:style>
  <w:style w:type="paragraph" w:customStyle="1" w:styleId="typen">
    <w:name w:val="typen"/>
    <w:basedOn w:val="Standaard"/>
    <w:link w:val="typenChar"/>
    <w:qFormat/>
    <w:rsid w:val="00D07F07"/>
    <w:pPr>
      <w:autoSpaceDE w:val="0"/>
      <w:autoSpaceDN w:val="0"/>
      <w:adjustRightInd w:val="0"/>
      <w:spacing w:after="0" w:line="240" w:lineRule="auto"/>
    </w:pPr>
    <w:rPr>
      <w:color w:val="808080" w:themeColor="background1" w:themeShade="80"/>
      <w:sz w:val="24"/>
    </w:rPr>
  </w:style>
  <w:style w:type="character" w:customStyle="1" w:styleId="Stijl1Char">
    <w:name w:val="Stijl1 Char"/>
    <w:basedOn w:val="Standaardalinea-lettertype"/>
    <w:link w:val="Stijl1"/>
    <w:rsid w:val="00DA6E73"/>
    <w:rPr>
      <w:b/>
      <w:color w:val="5C02FE"/>
      <w:sz w:val="28"/>
    </w:rPr>
  </w:style>
  <w:style w:type="character" w:customStyle="1" w:styleId="typenChar">
    <w:name w:val="typen Char"/>
    <w:basedOn w:val="Standaardalinea-lettertype"/>
    <w:link w:val="typen"/>
    <w:rsid w:val="00D07F07"/>
    <w:rPr>
      <w:color w:val="808080" w:themeColor="background1" w:themeShade="80"/>
      <w:sz w:val="24"/>
    </w:rPr>
  </w:style>
  <w:style w:type="paragraph" w:customStyle="1" w:styleId="sectie">
    <w:name w:val="sectie"/>
    <w:basedOn w:val="Standaard"/>
    <w:link w:val="sectieChar"/>
    <w:qFormat/>
    <w:rsid w:val="00D07F07"/>
    <w:pPr>
      <w:spacing w:after="0" w:line="220" w:lineRule="exact"/>
    </w:pPr>
    <w:rPr>
      <w:rFonts w:cstheme="minorHAnsi"/>
      <w:sz w:val="20"/>
    </w:rPr>
  </w:style>
  <w:style w:type="character" w:customStyle="1" w:styleId="sectieChar">
    <w:name w:val="sectie Char"/>
    <w:basedOn w:val="Standaardalinea-lettertype"/>
    <w:link w:val="sectie"/>
    <w:rsid w:val="00D07F07"/>
    <w:rPr>
      <w:rFonts w:cstheme="minorHAnsi"/>
      <w:sz w:val="20"/>
    </w:rPr>
  </w:style>
  <w:style w:type="paragraph" w:styleId="Koptekst">
    <w:name w:val="header"/>
    <w:basedOn w:val="Standaard"/>
    <w:link w:val="KoptekstChar"/>
    <w:uiPriority w:val="99"/>
    <w:unhideWhenUsed/>
    <w:rsid w:val="001A1476"/>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1A1476"/>
  </w:style>
  <w:style w:type="paragraph" w:styleId="Voettekst">
    <w:name w:val="footer"/>
    <w:basedOn w:val="Standaard"/>
    <w:link w:val="VoettekstChar"/>
    <w:uiPriority w:val="99"/>
    <w:unhideWhenUsed/>
    <w:rsid w:val="001A1476"/>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1A1476"/>
  </w:style>
  <w:style w:type="paragraph" w:styleId="Normaalweb">
    <w:name w:val="Normal (Web)"/>
    <w:basedOn w:val="Standaard"/>
    <w:uiPriority w:val="99"/>
    <w:unhideWhenUsed/>
    <w:rsid w:val="00B57CA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D05FCC"/>
    <w:rPr>
      <w:sz w:val="16"/>
      <w:szCs w:val="16"/>
    </w:rPr>
  </w:style>
  <w:style w:type="paragraph" w:styleId="Tekstopmerking">
    <w:name w:val="annotation text"/>
    <w:basedOn w:val="Standaard"/>
    <w:link w:val="TekstopmerkingChar"/>
    <w:uiPriority w:val="99"/>
    <w:semiHidden/>
    <w:unhideWhenUsed/>
    <w:rsid w:val="00D05FC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05FCC"/>
    <w:rPr>
      <w:sz w:val="20"/>
      <w:szCs w:val="20"/>
    </w:rPr>
  </w:style>
  <w:style w:type="paragraph" w:styleId="Onderwerpvanopmerking">
    <w:name w:val="annotation subject"/>
    <w:basedOn w:val="Tekstopmerking"/>
    <w:next w:val="Tekstopmerking"/>
    <w:link w:val="OnderwerpvanopmerkingChar"/>
    <w:uiPriority w:val="99"/>
    <w:semiHidden/>
    <w:unhideWhenUsed/>
    <w:rsid w:val="00D05FCC"/>
    <w:rPr>
      <w:b/>
      <w:bCs/>
    </w:rPr>
  </w:style>
  <w:style w:type="character" w:customStyle="1" w:styleId="OnderwerpvanopmerkingChar">
    <w:name w:val="Onderwerp van opmerking Char"/>
    <w:basedOn w:val="TekstopmerkingChar"/>
    <w:link w:val="Onderwerpvanopmerking"/>
    <w:uiPriority w:val="99"/>
    <w:semiHidden/>
    <w:rsid w:val="00D05FCC"/>
    <w:rPr>
      <w:b/>
      <w:bCs/>
      <w:sz w:val="20"/>
      <w:szCs w:val="20"/>
    </w:rPr>
  </w:style>
  <w:style w:type="character" w:styleId="Zwaar">
    <w:name w:val="Strong"/>
    <w:basedOn w:val="Standaardalinea-lettertype"/>
    <w:uiPriority w:val="22"/>
    <w:qFormat/>
    <w:rsid w:val="005A134D"/>
    <w:rPr>
      <w:b/>
      <w:bCs/>
    </w:rPr>
  </w:style>
  <w:style w:type="character" w:styleId="Nadruk">
    <w:name w:val="Emphasis"/>
    <w:basedOn w:val="Standaardalinea-lettertype"/>
    <w:uiPriority w:val="20"/>
    <w:qFormat/>
    <w:rsid w:val="005A13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10966">
      <w:bodyDiv w:val="1"/>
      <w:marLeft w:val="0"/>
      <w:marRight w:val="0"/>
      <w:marTop w:val="0"/>
      <w:marBottom w:val="0"/>
      <w:divBdr>
        <w:top w:val="none" w:sz="0" w:space="0" w:color="auto"/>
        <w:left w:val="none" w:sz="0" w:space="0" w:color="auto"/>
        <w:bottom w:val="none" w:sz="0" w:space="0" w:color="auto"/>
        <w:right w:val="none" w:sz="0" w:space="0" w:color="auto"/>
      </w:divBdr>
      <w:divsChild>
        <w:div w:id="1590966670">
          <w:marLeft w:val="0"/>
          <w:marRight w:val="0"/>
          <w:marTop w:val="0"/>
          <w:marBottom w:val="0"/>
          <w:divBdr>
            <w:top w:val="none" w:sz="0" w:space="0" w:color="auto"/>
            <w:left w:val="none" w:sz="0" w:space="0" w:color="auto"/>
            <w:bottom w:val="none" w:sz="0" w:space="0" w:color="auto"/>
            <w:right w:val="none" w:sz="0" w:space="0" w:color="auto"/>
          </w:divBdr>
          <w:divsChild>
            <w:div w:id="568032881">
              <w:marLeft w:val="0"/>
              <w:marRight w:val="0"/>
              <w:marTop w:val="0"/>
              <w:marBottom w:val="0"/>
              <w:divBdr>
                <w:top w:val="none" w:sz="0" w:space="0" w:color="auto"/>
                <w:left w:val="none" w:sz="0" w:space="0" w:color="auto"/>
                <w:bottom w:val="none" w:sz="0" w:space="0" w:color="auto"/>
                <w:right w:val="none" w:sz="0" w:space="0" w:color="auto"/>
              </w:divBdr>
              <w:divsChild>
                <w:div w:id="1592005914">
                  <w:marLeft w:val="0"/>
                  <w:marRight w:val="0"/>
                  <w:marTop w:val="0"/>
                  <w:marBottom w:val="0"/>
                  <w:divBdr>
                    <w:top w:val="none" w:sz="0" w:space="0" w:color="auto"/>
                    <w:left w:val="none" w:sz="0" w:space="0" w:color="auto"/>
                    <w:bottom w:val="none" w:sz="0" w:space="0" w:color="auto"/>
                    <w:right w:val="none" w:sz="0" w:space="0" w:color="auto"/>
                  </w:divBdr>
                  <w:divsChild>
                    <w:div w:id="641545679">
                      <w:marLeft w:val="0"/>
                      <w:marRight w:val="0"/>
                      <w:marTop w:val="255"/>
                      <w:marBottom w:val="0"/>
                      <w:divBdr>
                        <w:top w:val="none" w:sz="0" w:space="0" w:color="auto"/>
                        <w:left w:val="none" w:sz="0" w:space="0" w:color="auto"/>
                        <w:bottom w:val="none" w:sz="0" w:space="0" w:color="auto"/>
                        <w:right w:val="none" w:sz="0" w:space="0" w:color="auto"/>
                      </w:divBdr>
                      <w:divsChild>
                        <w:div w:id="1998069059">
                          <w:marLeft w:val="0"/>
                          <w:marRight w:val="0"/>
                          <w:marTop w:val="255"/>
                          <w:marBottom w:val="0"/>
                          <w:divBdr>
                            <w:top w:val="none" w:sz="0" w:space="0" w:color="auto"/>
                            <w:left w:val="none" w:sz="0" w:space="0" w:color="auto"/>
                            <w:bottom w:val="none" w:sz="0" w:space="0" w:color="auto"/>
                            <w:right w:val="none" w:sz="0" w:space="0" w:color="auto"/>
                          </w:divBdr>
                          <w:divsChild>
                            <w:div w:id="1294019296">
                              <w:marLeft w:val="0"/>
                              <w:marRight w:val="0"/>
                              <w:marTop w:val="0"/>
                              <w:marBottom w:val="0"/>
                              <w:divBdr>
                                <w:top w:val="none" w:sz="0" w:space="0" w:color="auto"/>
                                <w:left w:val="none" w:sz="0" w:space="0" w:color="auto"/>
                                <w:bottom w:val="none" w:sz="0" w:space="0" w:color="auto"/>
                                <w:right w:val="none" w:sz="0" w:space="0" w:color="auto"/>
                              </w:divBdr>
                              <w:divsChild>
                                <w:div w:id="807554716">
                                  <w:marLeft w:val="0"/>
                                  <w:marRight w:val="0"/>
                                  <w:marTop w:val="0"/>
                                  <w:marBottom w:val="0"/>
                                  <w:divBdr>
                                    <w:top w:val="none" w:sz="0" w:space="0" w:color="auto"/>
                                    <w:left w:val="none" w:sz="0" w:space="0" w:color="auto"/>
                                    <w:bottom w:val="none" w:sz="0" w:space="0" w:color="auto"/>
                                    <w:right w:val="none" w:sz="0" w:space="0" w:color="auto"/>
                                  </w:divBdr>
                                  <w:divsChild>
                                    <w:div w:id="129690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235743">
      <w:bodyDiv w:val="1"/>
      <w:marLeft w:val="0"/>
      <w:marRight w:val="0"/>
      <w:marTop w:val="0"/>
      <w:marBottom w:val="0"/>
      <w:divBdr>
        <w:top w:val="none" w:sz="0" w:space="0" w:color="auto"/>
        <w:left w:val="none" w:sz="0" w:space="0" w:color="auto"/>
        <w:bottom w:val="none" w:sz="0" w:space="0" w:color="auto"/>
        <w:right w:val="none" w:sz="0" w:space="0" w:color="auto"/>
      </w:divBdr>
      <w:divsChild>
        <w:div w:id="1876310768">
          <w:marLeft w:val="0"/>
          <w:marRight w:val="0"/>
          <w:marTop w:val="0"/>
          <w:marBottom w:val="0"/>
          <w:divBdr>
            <w:top w:val="none" w:sz="0" w:space="0" w:color="auto"/>
            <w:left w:val="none" w:sz="0" w:space="0" w:color="auto"/>
            <w:bottom w:val="none" w:sz="0" w:space="0" w:color="auto"/>
            <w:right w:val="none" w:sz="0" w:space="0" w:color="auto"/>
          </w:divBdr>
          <w:divsChild>
            <w:div w:id="1774395831">
              <w:marLeft w:val="0"/>
              <w:marRight w:val="0"/>
              <w:marTop w:val="0"/>
              <w:marBottom w:val="0"/>
              <w:divBdr>
                <w:top w:val="none" w:sz="0" w:space="0" w:color="auto"/>
                <w:left w:val="none" w:sz="0" w:space="0" w:color="auto"/>
                <w:bottom w:val="none" w:sz="0" w:space="0" w:color="auto"/>
                <w:right w:val="none" w:sz="0" w:space="0" w:color="auto"/>
              </w:divBdr>
              <w:divsChild>
                <w:div w:id="595330695">
                  <w:marLeft w:val="0"/>
                  <w:marRight w:val="0"/>
                  <w:marTop w:val="0"/>
                  <w:marBottom w:val="0"/>
                  <w:divBdr>
                    <w:top w:val="none" w:sz="0" w:space="0" w:color="auto"/>
                    <w:left w:val="none" w:sz="0" w:space="0" w:color="auto"/>
                    <w:bottom w:val="none" w:sz="0" w:space="0" w:color="auto"/>
                    <w:right w:val="none" w:sz="0" w:space="0" w:color="auto"/>
                  </w:divBdr>
                  <w:divsChild>
                    <w:div w:id="1919899975">
                      <w:marLeft w:val="0"/>
                      <w:marRight w:val="0"/>
                      <w:marTop w:val="0"/>
                      <w:marBottom w:val="0"/>
                      <w:divBdr>
                        <w:top w:val="none" w:sz="0" w:space="0" w:color="auto"/>
                        <w:left w:val="none" w:sz="0" w:space="0" w:color="auto"/>
                        <w:bottom w:val="none" w:sz="0" w:space="0" w:color="auto"/>
                        <w:right w:val="none" w:sz="0" w:space="0" w:color="auto"/>
                      </w:divBdr>
                      <w:divsChild>
                        <w:div w:id="1785995903">
                          <w:marLeft w:val="0"/>
                          <w:marRight w:val="0"/>
                          <w:marTop w:val="0"/>
                          <w:marBottom w:val="0"/>
                          <w:divBdr>
                            <w:top w:val="none" w:sz="0" w:space="0" w:color="auto"/>
                            <w:left w:val="none" w:sz="0" w:space="0" w:color="auto"/>
                            <w:bottom w:val="none" w:sz="0" w:space="0" w:color="auto"/>
                            <w:right w:val="none" w:sz="0" w:space="0" w:color="auto"/>
                          </w:divBdr>
                          <w:divsChild>
                            <w:div w:id="103241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2456990">
      <w:bodyDiv w:val="1"/>
      <w:marLeft w:val="0"/>
      <w:marRight w:val="0"/>
      <w:marTop w:val="0"/>
      <w:marBottom w:val="0"/>
      <w:divBdr>
        <w:top w:val="none" w:sz="0" w:space="0" w:color="auto"/>
        <w:left w:val="none" w:sz="0" w:space="0" w:color="auto"/>
        <w:bottom w:val="none" w:sz="0" w:space="0" w:color="auto"/>
        <w:right w:val="none" w:sz="0" w:space="0" w:color="auto"/>
      </w:divBdr>
      <w:divsChild>
        <w:div w:id="1731028870">
          <w:marLeft w:val="0"/>
          <w:marRight w:val="0"/>
          <w:marTop w:val="0"/>
          <w:marBottom w:val="0"/>
          <w:divBdr>
            <w:top w:val="none" w:sz="0" w:space="0" w:color="auto"/>
            <w:left w:val="none" w:sz="0" w:space="0" w:color="auto"/>
            <w:bottom w:val="none" w:sz="0" w:space="0" w:color="auto"/>
            <w:right w:val="none" w:sz="0" w:space="0" w:color="auto"/>
          </w:divBdr>
          <w:divsChild>
            <w:div w:id="60561162">
              <w:marLeft w:val="0"/>
              <w:marRight w:val="0"/>
              <w:marTop w:val="0"/>
              <w:marBottom w:val="0"/>
              <w:divBdr>
                <w:top w:val="none" w:sz="0" w:space="0" w:color="auto"/>
                <w:left w:val="none" w:sz="0" w:space="0" w:color="auto"/>
                <w:bottom w:val="none" w:sz="0" w:space="0" w:color="auto"/>
                <w:right w:val="none" w:sz="0" w:space="0" w:color="auto"/>
              </w:divBdr>
              <w:divsChild>
                <w:div w:id="804737533">
                  <w:marLeft w:val="255"/>
                  <w:marRight w:val="0"/>
                  <w:marTop w:val="0"/>
                  <w:marBottom w:val="0"/>
                  <w:divBdr>
                    <w:top w:val="none" w:sz="0" w:space="0" w:color="auto"/>
                    <w:left w:val="none" w:sz="0" w:space="0" w:color="auto"/>
                    <w:bottom w:val="none" w:sz="0" w:space="0" w:color="auto"/>
                    <w:right w:val="none" w:sz="0" w:space="0" w:color="auto"/>
                  </w:divBdr>
                  <w:divsChild>
                    <w:div w:id="1103961601">
                      <w:marLeft w:val="3360"/>
                      <w:marRight w:val="0"/>
                      <w:marTop w:val="0"/>
                      <w:marBottom w:val="0"/>
                      <w:divBdr>
                        <w:top w:val="none" w:sz="0" w:space="0" w:color="auto"/>
                        <w:left w:val="none" w:sz="0" w:space="0" w:color="auto"/>
                        <w:bottom w:val="none" w:sz="0" w:space="0" w:color="auto"/>
                        <w:right w:val="none" w:sz="0" w:space="0" w:color="auto"/>
                      </w:divBdr>
                      <w:divsChild>
                        <w:div w:id="634524521">
                          <w:marLeft w:val="0"/>
                          <w:marRight w:val="15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448347">
      <w:bodyDiv w:val="1"/>
      <w:marLeft w:val="0"/>
      <w:marRight w:val="0"/>
      <w:marTop w:val="0"/>
      <w:marBottom w:val="0"/>
      <w:divBdr>
        <w:top w:val="none" w:sz="0" w:space="0" w:color="auto"/>
        <w:left w:val="none" w:sz="0" w:space="0" w:color="auto"/>
        <w:bottom w:val="none" w:sz="0" w:space="0" w:color="auto"/>
        <w:right w:val="none" w:sz="0" w:space="0" w:color="auto"/>
      </w:divBdr>
      <w:divsChild>
        <w:div w:id="1450513434">
          <w:marLeft w:val="0"/>
          <w:marRight w:val="0"/>
          <w:marTop w:val="0"/>
          <w:marBottom w:val="0"/>
          <w:divBdr>
            <w:top w:val="none" w:sz="0" w:space="0" w:color="auto"/>
            <w:left w:val="none" w:sz="0" w:space="0" w:color="auto"/>
            <w:bottom w:val="none" w:sz="0" w:space="0" w:color="auto"/>
            <w:right w:val="none" w:sz="0" w:space="0" w:color="auto"/>
          </w:divBdr>
          <w:divsChild>
            <w:div w:id="1863132735">
              <w:marLeft w:val="0"/>
              <w:marRight w:val="0"/>
              <w:marTop w:val="0"/>
              <w:marBottom w:val="0"/>
              <w:divBdr>
                <w:top w:val="none" w:sz="0" w:space="0" w:color="auto"/>
                <w:left w:val="none" w:sz="0" w:space="0" w:color="auto"/>
                <w:bottom w:val="none" w:sz="0" w:space="0" w:color="auto"/>
                <w:right w:val="none" w:sz="0" w:space="0" w:color="auto"/>
              </w:divBdr>
              <w:divsChild>
                <w:div w:id="197231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640807">
      <w:bodyDiv w:val="1"/>
      <w:marLeft w:val="0"/>
      <w:marRight w:val="0"/>
      <w:marTop w:val="0"/>
      <w:marBottom w:val="0"/>
      <w:divBdr>
        <w:top w:val="none" w:sz="0" w:space="0" w:color="auto"/>
        <w:left w:val="none" w:sz="0" w:space="0" w:color="auto"/>
        <w:bottom w:val="none" w:sz="0" w:space="0" w:color="auto"/>
        <w:right w:val="none" w:sz="0" w:space="0" w:color="auto"/>
      </w:divBdr>
      <w:divsChild>
        <w:div w:id="1158307222">
          <w:marLeft w:val="0"/>
          <w:marRight w:val="0"/>
          <w:marTop w:val="0"/>
          <w:marBottom w:val="0"/>
          <w:divBdr>
            <w:top w:val="none" w:sz="0" w:space="0" w:color="auto"/>
            <w:left w:val="none" w:sz="0" w:space="0" w:color="auto"/>
            <w:bottom w:val="none" w:sz="0" w:space="0" w:color="auto"/>
            <w:right w:val="none" w:sz="0" w:space="0" w:color="auto"/>
          </w:divBdr>
          <w:divsChild>
            <w:div w:id="2004818284">
              <w:marLeft w:val="0"/>
              <w:marRight w:val="0"/>
              <w:marTop w:val="0"/>
              <w:marBottom w:val="0"/>
              <w:divBdr>
                <w:top w:val="none" w:sz="0" w:space="0" w:color="auto"/>
                <w:left w:val="none" w:sz="0" w:space="0" w:color="auto"/>
                <w:bottom w:val="none" w:sz="0" w:space="0" w:color="auto"/>
                <w:right w:val="none" w:sz="0" w:space="0" w:color="auto"/>
              </w:divBdr>
              <w:divsChild>
                <w:div w:id="410615133">
                  <w:marLeft w:val="255"/>
                  <w:marRight w:val="0"/>
                  <w:marTop w:val="0"/>
                  <w:marBottom w:val="0"/>
                  <w:divBdr>
                    <w:top w:val="none" w:sz="0" w:space="0" w:color="auto"/>
                    <w:left w:val="none" w:sz="0" w:space="0" w:color="auto"/>
                    <w:bottom w:val="none" w:sz="0" w:space="0" w:color="auto"/>
                    <w:right w:val="none" w:sz="0" w:space="0" w:color="auto"/>
                  </w:divBdr>
                  <w:divsChild>
                    <w:div w:id="431122089">
                      <w:marLeft w:val="0"/>
                      <w:marRight w:val="0"/>
                      <w:marTop w:val="0"/>
                      <w:marBottom w:val="0"/>
                      <w:divBdr>
                        <w:top w:val="none" w:sz="0" w:space="0" w:color="auto"/>
                        <w:left w:val="none" w:sz="0" w:space="0" w:color="auto"/>
                        <w:bottom w:val="none" w:sz="0" w:space="0" w:color="auto"/>
                        <w:right w:val="none" w:sz="0" w:space="0" w:color="auto"/>
                      </w:divBdr>
                      <w:divsChild>
                        <w:div w:id="176398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668543">
      <w:bodyDiv w:val="1"/>
      <w:marLeft w:val="0"/>
      <w:marRight w:val="0"/>
      <w:marTop w:val="0"/>
      <w:marBottom w:val="0"/>
      <w:divBdr>
        <w:top w:val="none" w:sz="0" w:space="0" w:color="auto"/>
        <w:left w:val="none" w:sz="0" w:space="0" w:color="auto"/>
        <w:bottom w:val="none" w:sz="0" w:space="0" w:color="auto"/>
        <w:right w:val="none" w:sz="0" w:space="0" w:color="auto"/>
      </w:divBdr>
      <w:divsChild>
        <w:div w:id="2031763210">
          <w:marLeft w:val="0"/>
          <w:marRight w:val="0"/>
          <w:marTop w:val="0"/>
          <w:marBottom w:val="0"/>
          <w:divBdr>
            <w:top w:val="none" w:sz="0" w:space="0" w:color="auto"/>
            <w:left w:val="none" w:sz="0" w:space="0" w:color="auto"/>
            <w:bottom w:val="none" w:sz="0" w:space="0" w:color="auto"/>
            <w:right w:val="none" w:sz="0" w:space="0" w:color="auto"/>
          </w:divBdr>
          <w:divsChild>
            <w:div w:id="2007054410">
              <w:marLeft w:val="0"/>
              <w:marRight w:val="0"/>
              <w:marTop w:val="0"/>
              <w:marBottom w:val="0"/>
              <w:divBdr>
                <w:top w:val="none" w:sz="0" w:space="0" w:color="auto"/>
                <w:left w:val="none" w:sz="0" w:space="0" w:color="auto"/>
                <w:bottom w:val="none" w:sz="0" w:space="0" w:color="auto"/>
                <w:right w:val="none" w:sz="0" w:space="0" w:color="auto"/>
              </w:divBdr>
              <w:divsChild>
                <w:div w:id="1611929474">
                  <w:marLeft w:val="0"/>
                  <w:marRight w:val="0"/>
                  <w:marTop w:val="0"/>
                  <w:marBottom w:val="0"/>
                  <w:divBdr>
                    <w:top w:val="none" w:sz="0" w:space="0" w:color="auto"/>
                    <w:left w:val="none" w:sz="0" w:space="0" w:color="auto"/>
                    <w:bottom w:val="none" w:sz="0" w:space="0" w:color="auto"/>
                    <w:right w:val="none" w:sz="0" w:space="0" w:color="auto"/>
                  </w:divBdr>
                  <w:divsChild>
                    <w:div w:id="1337726877">
                      <w:marLeft w:val="0"/>
                      <w:marRight w:val="0"/>
                      <w:marTop w:val="0"/>
                      <w:marBottom w:val="0"/>
                      <w:divBdr>
                        <w:top w:val="none" w:sz="0" w:space="0" w:color="auto"/>
                        <w:left w:val="none" w:sz="0" w:space="0" w:color="auto"/>
                        <w:bottom w:val="none" w:sz="0" w:space="0" w:color="auto"/>
                        <w:right w:val="none" w:sz="0" w:space="0" w:color="auto"/>
                      </w:divBdr>
                      <w:divsChild>
                        <w:div w:id="1092972931">
                          <w:marLeft w:val="0"/>
                          <w:marRight w:val="0"/>
                          <w:marTop w:val="0"/>
                          <w:marBottom w:val="0"/>
                          <w:divBdr>
                            <w:top w:val="none" w:sz="0" w:space="0" w:color="auto"/>
                            <w:left w:val="none" w:sz="0" w:space="0" w:color="auto"/>
                            <w:bottom w:val="none" w:sz="0" w:space="0" w:color="auto"/>
                            <w:right w:val="none" w:sz="0" w:space="0" w:color="auto"/>
                          </w:divBdr>
                          <w:divsChild>
                            <w:div w:id="971979865">
                              <w:marLeft w:val="0"/>
                              <w:marRight w:val="0"/>
                              <w:marTop w:val="0"/>
                              <w:marBottom w:val="0"/>
                              <w:divBdr>
                                <w:top w:val="none" w:sz="0" w:space="0" w:color="auto"/>
                                <w:left w:val="none" w:sz="0" w:space="0" w:color="auto"/>
                                <w:bottom w:val="none" w:sz="0" w:space="0" w:color="auto"/>
                                <w:right w:val="none" w:sz="0" w:space="0" w:color="auto"/>
                              </w:divBdr>
                              <w:divsChild>
                                <w:div w:id="1369571366">
                                  <w:marLeft w:val="0"/>
                                  <w:marRight w:val="0"/>
                                  <w:marTop w:val="0"/>
                                  <w:marBottom w:val="0"/>
                                  <w:divBdr>
                                    <w:top w:val="none" w:sz="0" w:space="0" w:color="auto"/>
                                    <w:left w:val="none" w:sz="0" w:space="0" w:color="auto"/>
                                    <w:bottom w:val="none" w:sz="0" w:space="0" w:color="auto"/>
                                    <w:right w:val="none" w:sz="0" w:space="0" w:color="auto"/>
                                  </w:divBdr>
                                  <w:divsChild>
                                    <w:div w:id="1297028586">
                                      <w:marLeft w:val="0"/>
                                      <w:marRight w:val="0"/>
                                      <w:marTop w:val="0"/>
                                      <w:marBottom w:val="0"/>
                                      <w:divBdr>
                                        <w:top w:val="none" w:sz="0" w:space="0" w:color="auto"/>
                                        <w:left w:val="none" w:sz="0" w:space="0" w:color="auto"/>
                                        <w:bottom w:val="none" w:sz="0" w:space="0" w:color="auto"/>
                                        <w:right w:val="none" w:sz="0" w:space="0" w:color="auto"/>
                                      </w:divBdr>
                                      <w:divsChild>
                                        <w:div w:id="1780179139">
                                          <w:marLeft w:val="0"/>
                                          <w:marRight w:val="0"/>
                                          <w:marTop w:val="0"/>
                                          <w:marBottom w:val="0"/>
                                          <w:divBdr>
                                            <w:top w:val="none" w:sz="0" w:space="0" w:color="auto"/>
                                            <w:left w:val="none" w:sz="0" w:space="0" w:color="auto"/>
                                            <w:bottom w:val="none" w:sz="0" w:space="0" w:color="auto"/>
                                            <w:right w:val="none" w:sz="0" w:space="0" w:color="auto"/>
                                          </w:divBdr>
                                          <w:divsChild>
                                            <w:div w:id="1238128792">
                                              <w:marLeft w:val="0"/>
                                              <w:marRight w:val="0"/>
                                              <w:marTop w:val="0"/>
                                              <w:marBottom w:val="0"/>
                                              <w:divBdr>
                                                <w:top w:val="none" w:sz="0" w:space="0" w:color="auto"/>
                                                <w:left w:val="none" w:sz="0" w:space="0" w:color="auto"/>
                                                <w:bottom w:val="none" w:sz="0" w:space="0" w:color="auto"/>
                                                <w:right w:val="none" w:sz="0" w:space="0" w:color="auto"/>
                                              </w:divBdr>
                                              <w:divsChild>
                                                <w:div w:id="239801300">
                                                  <w:marLeft w:val="0"/>
                                                  <w:marRight w:val="0"/>
                                                  <w:marTop w:val="0"/>
                                                  <w:marBottom w:val="0"/>
                                                  <w:divBdr>
                                                    <w:top w:val="none" w:sz="0" w:space="0" w:color="auto"/>
                                                    <w:left w:val="none" w:sz="0" w:space="0" w:color="auto"/>
                                                    <w:bottom w:val="none" w:sz="0" w:space="0" w:color="auto"/>
                                                    <w:right w:val="none" w:sz="0" w:space="0" w:color="auto"/>
                                                  </w:divBdr>
                                                  <w:divsChild>
                                                    <w:div w:id="686827713">
                                                      <w:marLeft w:val="0"/>
                                                      <w:marRight w:val="0"/>
                                                      <w:marTop w:val="0"/>
                                                      <w:marBottom w:val="0"/>
                                                      <w:divBdr>
                                                        <w:top w:val="none" w:sz="0" w:space="0" w:color="auto"/>
                                                        <w:left w:val="none" w:sz="0" w:space="0" w:color="auto"/>
                                                        <w:bottom w:val="none" w:sz="0" w:space="0" w:color="auto"/>
                                                        <w:right w:val="none" w:sz="0" w:space="0" w:color="auto"/>
                                                      </w:divBdr>
                                                      <w:divsChild>
                                                        <w:div w:id="1065176317">
                                                          <w:marLeft w:val="0"/>
                                                          <w:marRight w:val="0"/>
                                                          <w:marTop w:val="0"/>
                                                          <w:marBottom w:val="0"/>
                                                          <w:divBdr>
                                                            <w:top w:val="none" w:sz="0" w:space="0" w:color="auto"/>
                                                            <w:left w:val="none" w:sz="0" w:space="0" w:color="auto"/>
                                                            <w:bottom w:val="none" w:sz="0" w:space="0" w:color="auto"/>
                                                            <w:right w:val="none" w:sz="0" w:space="0" w:color="auto"/>
                                                          </w:divBdr>
                                                          <w:divsChild>
                                                            <w:div w:id="14522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6.jpeg"/><Relationship Id="rId26" Type="http://schemas.openxmlformats.org/officeDocument/2006/relationships/image" Target="media/image12.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4.bin"/><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oleObject" Target="embeddings/oleObject3.bin"/><Relationship Id="rId25" Type="http://schemas.openxmlformats.org/officeDocument/2006/relationships/image" Target="media/image11.jpeg"/><Relationship Id="rId33" Type="http://schemas.openxmlformats.org/officeDocument/2006/relationships/hyperlink" Target="http://nl.wikipedia.org/wiki/2010"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png"/><Relationship Id="rId29"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oleObject" Target="embeddings/oleObject5.bin"/><Relationship Id="rId32" Type="http://schemas.openxmlformats.org/officeDocument/2006/relationships/image" Target="media/image16.jpeg"/><Relationship Id="rId37"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image" Target="media/image10.png"/><Relationship Id="rId28" Type="http://schemas.openxmlformats.org/officeDocument/2006/relationships/image" Target="media/image13.jpeg"/><Relationship Id="rId36"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image" Target="media/image7.jpeg"/><Relationship Id="rId31" Type="http://schemas.openxmlformats.org/officeDocument/2006/relationships/oleObject" Target="embeddings/oleObject7.bin"/><Relationship Id="rId4" Type="http://schemas.microsoft.com/office/2007/relationships/stylesWithEffects" Target="stylesWithEffects.xml"/><Relationship Id="rId9" Type="http://schemas.openxmlformats.org/officeDocument/2006/relationships/hyperlink" Target="http://www.SER.nl" TargetMode="External"/><Relationship Id="rId14" Type="http://schemas.openxmlformats.org/officeDocument/2006/relationships/oleObject" Target="embeddings/oleObject2.bin"/><Relationship Id="rId22" Type="http://schemas.openxmlformats.org/officeDocument/2006/relationships/image" Target="media/image9.jpeg"/><Relationship Id="rId27" Type="http://schemas.openxmlformats.org/officeDocument/2006/relationships/oleObject" Target="embeddings/oleObject6.bin"/><Relationship Id="rId30" Type="http://schemas.openxmlformats.org/officeDocument/2006/relationships/image" Target="media/image15.png"/><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7.png"/></Relationships>
</file>

<file path=word/_rels/header2.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88DA3-4087-42A4-954C-9108544FC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1714</Words>
  <Characters>9427</Characters>
  <Application>Microsoft Office Word</Application>
  <DocSecurity>0</DocSecurity>
  <Lines>78</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SABIC</Company>
  <LinksUpToDate>false</LinksUpToDate>
  <CharactersWithSpaces>11119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fred.devisser@sabic-ip.com</dc:creator>
  <cp:lastModifiedBy>Liesbeth Vijfvinkel</cp:lastModifiedBy>
  <cp:revision>2</cp:revision>
  <cp:lastPrinted>2012-10-09T14:26:00Z</cp:lastPrinted>
  <dcterms:created xsi:type="dcterms:W3CDTF">2013-09-02T09:52:00Z</dcterms:created>
  <dcterms:modified xsi:type="dcterms:W3CDTF">2013-09-02T09:52:00Z</dcterms:modified>
</cp:coreProperties>
</file>